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289" w:type="dxa"/>
        <w:tblInd w:w="-113" w:type="dxa"/>
        <w:tblLayout w:type="fixed"/>
        <w:tblLook w:val="04A0" w:firstRow="1" w:lastRow="0" w:firstColumn="1" w:lastColumn="0" w:noHBand="0" w:noVBand="1"/>
      </w:tblPr>
      <w:tblGrid>
        <w:gridCol w:w="113"/>
        <w:gridCol w:w="1525"/>
        <w:gridCol w:w="113"/>
        <w:gridCol w:w="2371"/>
        <w:gridCol w:w="113"/>
        <w:gridCol w:w="2150"/>
        <w:gridCol w:w="113"/>
        <w:gridCol w:w="2151"/>
        <w:gridCol w:w="113"/>
        <w:gridCol w:w="2150"/>
        <w:gridCol w:w="113"/>
        <w:gridCol w:w="2151"/>
        <w:gridCol w:w="113"/>
      </w:tblGrid>
      <w:tr w:rsidR="007950B8" w:rsidRPr="00706A2B" w:rsidTr="00281325">
        <w:trPr>
          <w:gridBefore w:val="1"/>
          <w:wBefore w:w="113" w:type="dxa"/>
        </w:trPr>
        <w:tc>
          <w:tcPr>
            <w:tcW w:w="1638" w:type="dxa"/>
            <w:gridSpan w:val="2"/>
          </w:tcPr>
          <w:p w:rsidR="007D17E0" w:rsidRPr="00706A2B" w:rsidRDefault="007D17E0">
            <w:pPr>
              <w:rPr>
                <w:rFonts w:ascii="Comic Sans MS" w:hAnsi="Comic Sans MS"/>
              </w:rPr>
            </w:pPr>
            <w:r w:rsidRPr="00706A2B">
              <w:rPr>
                <w:rFonts w:ascii="Comic Sans MS" w:hAnsi="Comic Sans MS"/>
              </w:rPr>
              <w:t xml:space="preserve">Week of </w:t>
            </w:r>
          </w:p>
          <w:p w:rsidR="00FD1DD1" w:rsidRPr="00706A2B" w:rsidRDefault="00635127" w:rsidP="009643E0">
            <w:pPr>
              <w:rPr>
                <w:rFonts w:ascii="Comic Sans MS" w:hAnsi="Comic Sans MS"/>
              </w:rPr>
            </w:pPr>
            <w:r>
              <w:rPr>
                <w:rFonts w:ascii="Comic Sans MS" w:hAnsi="Comic Sans MS"/>
              </w:rPr>
              <w:t>5</w:t>
            </w:r>
            <w:r w:rsidR="0023536D">
              <w:rPr>
                <w:rFonts w:ascii="Comic Sans MS" w:hAnsi="Comic Sans MS"/>
              </w:rPr>
              <w:t>/</w:t>
            </w:r>
            <w:r w:rsidR="007173B0">
              <w:rPr>
                <w:rFonts w:ascii="Comic Sans MS" w:hAnsi="Comic Sans MS"/>
              </w:rPr>
              <w:t>2</w:t>
            </w:r>
            <w:r w:rsidR="009643E0">
              <w:rPr>
                <w:rFonts w:ascii="Comic Sans MS" w:hAnsi="Comic Sans MS"/>
              </w:rPr>
              <w:t>8</w:t>
            </w:r>
            <w:r w:rsidR="005D34E3" w:rsidRPr="00706A2B">
              <w:rPr>
                <w:rFonts w:ascii="Comic Sans MS" w:hAnsi="Comic Sans MS"/>
              </w:rPr>
              <w:t xml:space="preserve"> – </w:t>
            </w:r>
            <w:r w:rsidR="009643E0">
              <w:rPr>
                <w:rFonts w:ascii="Comic Sans MS" w:hAnsi="Comic Sans MS"/>
              </w:rPr>
              <w:t>6</w:t>
            </w:r>
            <w:r w:rsidR="005825D0">
              <w:rPr>
                <w:rFonts w:ascii="Comic Sans MS" w:hAnsi="Comic Sans MS"/>
              </w:rPr>
              <w:t>/</w:t>
            </w:r>
            <w:r w:rsidR="009643E0">
              <w:rPr>
                <w:rFonts w:ascii="Comic Sans MS" w:hAnsi="Comic Sans MS"/>
              </w:rPr>
              <w:t>1</w:t>
            </w:r>
          </w:p>
        </w:tc>
        <w:tc>
          <w:tcPr>
            <w:tcW w:w="2484" w:type="dxa"/>
            <w:gridSpan w:val="2"/>
          </w:tcPr>
          <w:p w:rsidR="007D17E0" w:rsidRDefault="007D17E0" w:rsidP="007D17E0">
            <w:pPr>
              <w:jc w:val="center"/>
              <w:rPr>
                <w:rFonts w:ascii="Comic Sans MS" w:hAnsi="Comic Sans MS"/>
              </w:rPr>
            </w:pPr>
            <w:r w:rsidRPr="00706A2B">
              <w:rPr>
                <w:rFonts w:ascii="Comic Sans MS" w:hAnsi="Comic Sans MS"/>
              </w:rPr>
              <w:t>Monday</w:t>
            </w:r>
          </w:p>
          <w:p w:rsidR="003A4F79" w:rsidRPr="00706A2B" w:rsidRDefault="003A4F79" w:rsidP="007D17E0">
            <w:pPr>
              <w:jc w:val="center"/>
              <w:rPr>
                <w:rFonts w:ascii="Comic Sans MS" w:hAnsi="Comic Sans MS"/>
              </w:rPr>
            </w:pPr>
          </w:p>
        </w:tc>
        <w:tc>
          <w:tcPr>
            <w:tcW w:w="2263" w:type="dxa"/>
            <w:gridSpan w:val="2"/>
          </w:tcPr>
          <w:p w:rsidR="007D17E0" w:rsidRDefault="007D17E0" w:rsidP="007D17E0">
            <w:pPr>
              <w:jc w:val="center"/>
              <w:rPr>
                <w:rFonts w:ascii="Comic Sans MS" w:hAnsi="Comic Sans MS"/>
              </w:rPr>
            </w:pPr>
            <w:r w:rsidRPr="00706A2B">
              <w:rPr>
                <w:rFonts w:ascii="Comic Sans MS" w:hAnsi="Comic Sans MS"/>
              </w:rPr>
              <w:t>Tuesday</w:t>
            </w:r>
          </w:p>
          <w:p w:rsidR="0023536D" w:rsidRPr="00706A2B" w:rsidRDefault="0023536D" w:rsidP="007D17E0">
            <w:pPr>
              <w:jc w:val="center"/>
              <w:rPr>
                <w:rFonts w:ascii="Comic Sans MS" w:hAnsi="Comic Sans MS"/>
              </w:rPr>
            </w:pPr>
            <w:r>
              <w:rPr>
                <w:rFonts w:ascii="Comic Sans MS" w:hAnsi="Comic Sans MS"/>
              </w:rPr>
              <w:t xml:space="preserve"> </w:t>
            </w:r>
          </w:p>
        </w:tc>
        <w:tc>
          <w:tcPr>
            <w:tcW w:w="2264" w:type="dxa"/>
            <w:gridSpan w:val="2"/>
          </w:tcPr>
          <w:p w:rsidR="007D17E0" w:rsidRDefault="007D17E0" w:rsidP="007950B8">
            <w:pPr>
              <w:jc w:val="center"/>
              <w:rPr>
                <w:rFonts w:ascii="Comic Sans MS" w:hAnsi="Comic Sans MS"/>
              </w:rPr>
            </w:pPr>
            <w:r w:rsidRPr="00706A2B">
              <w:rPr>
                <w:rFonts w:ascii="Comic Sans MS" w:hAnsi="Comic Sans MS"/>
              </w:rPr>
              <w:t>Wednesday</w:t>
            </w:r>
            <w:r w:rsidR="00706A2B">
              <w:rPr>
                <w:rFonts w:ascii="Comic Sans MS" w:hAnsi="Comic Sans MS"/>
              </w:rPr>
              <w:t xml:space="preserve"> </w:t>
            </w:r>
          </w:p>
          <w:p w:rsidR="0023536D" w:rsidRPr="00706A2B" w:rsidRDefault="0023536D" w:rsidP="007950B8">
            <w:pPr>
              <w:jc w:val="center"/>
              <w:rPr>
                <w:rFonts w:ascii="Comic Sans MS" w:hAnsi="Comic Sans MS"/>
              </w:rPr>
            </w:pPr>
            <w:r>
              <w:rPr>
                <w:rFonts w:ascii="Comic Sans MS" w:hAnsi="Comic Sans MS"/>
              </w:rPr>
              <w:t xml:space="preserve"> </w:t>
            </w:r>
          </w:p>
        </w:tc>
        <w:tc>
          <w:tcPr>
            <w:tcW w:w="2263" w:type="dxa"/>
            <w:gridSpan w:val="2"/>
          </w:tcPr>
          <w:p w:rsidR="007D17E0" w:rsidRDefault="007D17E0" w:rsidP="007950B8">
            <w:pPr>
              <w:jc w:val="center"/>
            </w:pPr>
            <w:r w:rsidRPr="00706A2B">
              <w:rPr>
                <w:rFonts w:ascii="Comic Sans MS" w:hAnsi="Comic Sans MS"/>
              </w:rPr>
              <w:t>Thursday</w:t>
            </w:r>
            <w:r w:rsidR="009E2A00">
              <w:t xml:space="preserve"> </w:t>
            </w:r>
          </w:p>
          <w:p w:rsidR="0023536D" w:rsidRPr="00706A2B" w:rsidRDefault="0023536D" w:rsidP="002637A5">
            <w:pPr>
              <w:jc w:val="center"/>
              <w:rPr>
                <w:rFonts w:ascii="Comic Sans MS" w:hAnsi="Comic Sans MS"/>
              </w:rPr>
            </w:pPr>
          </w:p>
        </w:tc>
        <w:tc>
          <w:tcPr>
            <w:tcW w:w="2264" w:type="dxa"/>
            <w:gridSpan w:val="2"/>
          </w:tcPr>
          <w:p w:rsidR="009E2A00" w:rsidRPr="003A6D01" w:rsidRDefault="007D17E0" w:rsidP="007D17E0">
            <w:pPr>
              <w:jc w:val="center"/>
              <w:rPr>
                <w:rFonts w:ascii="Comic Sans MS" w:hAnsi="Comic Sans MS"/>
                <w:sz w:val="20"/>
                <w:szCs w:val="20"/>
              </w:rPr>
            </w:pPr>
            <w:r w:rsidRPr="003A6D01">
              <w:rPr>
                <w:rFonts w:ascii="Comic Sans MS" w:hAnsi="Comic Sans MS"/>
                <w:sz w:val="20"/>
                <w:szCs w:val="20"/>
              </w:rPr>
              <w:t>Friday</w:t>
            </w:r>
            <w:r w:rsidR="00C22D24" w:rsidRPr="003A6D01">
              <w:rPr>
                <w:rFonts w:ascii="Comic Sans MS" w:hAnsi="Comic Sans MS"/>
                <w:sz w:val="20"/>
                <w:szCs w:val="20"/>
              </w:rPr>
              <w:t xml:space="preserve"> </w:t>
            </w:r>
          </w:p>
          <w:p w:rsidR="007D17E0" w:rsidRPr="003A6D01" w:rsidRDefault="00591BB4" w:rsidP="005A2AF7">
            <w:pPr>
              <w:jc w:val="center"/>
              <w:rPr>
                <w:rFonts w:ascii="Comic Sans MS" w:hAnsi="Comic Sans MS"/>
                <w:sz w:val="20"/>
                <w:szCs w:val="20"/>
              </w:rPr>
            </w:pPr>
            <w:r>
              <w:rPr>
                <w:rFonts w:ascii="Comic Sans MS" w:hAnsi="Comic Sans MS"/>
                <w:sz w:val="20"/>
                <w:szCs w:val="20"/>
              </w:rPr>
              <w:t>½ day</w:t>
            </w:r>
          </w:p>
        </w:tc>
      </w:tr>
      <w:tr w:rsidR="00281325" w:rsidRPr="00706A2B" w:rsidTr="00281325">
        <w:trPr>
          <w:gridBefore w:val="1"/>
          <w:wBefore w:w="113" w:type="dxa"/>
        </w:trPr>
        <w:tc>
          <w:tcPr>
            <w:tcW w:w="1638" w:type="dxa"/>
            <w:gridSpan w:val="2"/>
          </w:tcPr>
          <w:p w:rsidR="00281325" w:rsidRPr="00706A2B" w:rsidRDefault="00281325" w:rsidP="00281325">
            <w:pPr>
              <w:jc w:val="center"/>
              <w:rPr>
                <w:rFonts w:ascii="Comic Sans MS" w:hAnsi="Comic Sans MS"/>
              </w:rPr>
            </w:pPr>
            <w:r w:rsidRPr="00706A2B">
              <w:rPr>
                <w:rFonts w:ascii="Comic Sans MS" w:hAnsi="Comic Sans MS"/>
                <w:noProof/>
              </w:rPr>
              <w:drawing>
                <wp:inline distT="0" distB="0" distL="0" distR="0" wp14:anchorId="5855D1A0" wp14:editId="6F57DE42">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706A2B">
              <w:rPr>
                <w:rFonts w:ascii="Comic Sans MS" w:hAnsi="Comic Sans MS"/>
              </w:rPr>
              <w:t xml:space="preserve"> </w:t>
            </w:r>
          </w:p>
          <w:p w:rsidR="00281325" w:rsidRPr="00706A2B" w:rsidRDefault="00281325" w:rsidP="00281325">
            <w:pPr>
              <w:jc w:val="center"/>
              <w:rPr>
                <w:rFonts w:ascii="Comic Sans MS" w:hAnsi="Comic Sans MS"/>
              </w:rPr>
            </w:pPr>
            <w:r w:rsidRPr="00706A2B">
              <w:rPr>
                <w:rFonts w:ascii="Comic Sans MS" w:hAnsi="Comic Sans MS"/>
              </w:rPr>
              <w:t>Lesson</w:t>
            </w:r>
          </w:p>
        </w:tc>
        <w:tc>
          <w:tcPr>
            <w:tcW w:w="2484" w:type="dxa"/>
            <w:gridSpan w:val="2"/>
          </w:tcPr>
          <w:p w:rsidR="00281325" w:rsidRPr="004C1CFE" w:rsidRDefault="00281325" w:rsidP="00281325">
            <w:pPr>
              <w:rPr>
                <w:rFonts w:ascii="Comic Sans MS" w:hAnsi="Comic Sans MS"/>
                <w:sz w:val="20"/>
                <w:szCs w:val="20"/>
              </w:rPr>
            </w:pPr>
            <w:r>
              <w:rPr>
                <w:rFonts w:ascii="Comic Sans MS" w:hAnsi="Comic Sans MS"/>
                <w:sz w:val="20"/>
                <w:szCs w:val="20"/>
              </w:rPr>
              <w:t>NO SCHOOL</w:t>
            </w:r>
          </w:p>
        </w:tc>
        <w:tc>
          <w:tcPr>
            <w:tcW w:w="2263" w:type="dxa"/>
            <w:gridSpan w:val="2"/>
          </w:tcPr>
          <w:p w:rsidR="00281325" w:rsidRDefault="00281325" w:rsidP="00281325">
            <w:pPr>
              <w:pStyle w:val="ListParagraph"/>
              <w:numPr>
                <w:ilvl w:val="0"/>
                <w:numId w:val="26"/>
              </w:numPr>
              <w:rPr>
                <w:rFonts w:ascii="Comic Sans MS" w:hAnsi="Comic Sans MS"/>
                <w:sz w:val="20"/>
                <w:szCs w:val="20"/>
              </w:rPr>
            </w:pPr>
            <w:r>
              <w:rPr>
                <w:rFonts w:ascii="Comic Sans MS" w:hAnsi="Comic Sans MS"/>
                <w:sz w:val="20"/>
                <w:szCs w:val="20"/>
              </w:rPr>
              <w:t>Review/finish Reconstruction plans</w:t>
            </w:r>
          </w:p>
          <w:p w:rsidR="00281325" w:rsidRDefault="00281325" w:rsidP="00281325">
            <w:pPr>
              <w:pStyle w:val="ListParagraph"/>
              <w:numPr>
                <w:ilvl w:val="0"/>
                <w:numId w:val="26"/>
              </w:numPr>
              <w:rPr>
                <w:rFonts w:ascii="Comic Sans MS" w:hAnsi="Comic Sans MS"/>
                <w:sz w:val="20"/>
                <w:szCs w:val="20"/>
              </w:rPr>
            </w:pPr>
            <w:r>
              <w:rPr>
                <w:rFonts w:ascii="Comic Sans MS" w:hAnsi="Comic Sans MS"/>
                <w:sz w:val="20"/>
                <w:szCs w:val="20"/>
              </w:rPr>
              <w:t>Go over answers</w:t>
            </w:r>
          </w:p>
          <w:p w:rsidR="00281325" w:rsidRPr="00281325" w:rsidRDefault="00281325" w:rsidP="00281325">
            <w:pPr>
              <w:pStyle w:val="ListParagraph"/>
              <w:numPr>
                <w:ilvl w:val="0"/>
                <w:numId w:val="26"/>
              </w:numPr>
              <w:rPr>
                <w:rFonts w:ascii="Comic Sans MS" w:hAnsi="Comic Sans MS"/>
                <w:sz w:val="20"/>
                <w:szCs w:val="20"/>
              </w:rPr>
            </w:pPr>
            <w:r>
              <w:rPr>
                <w:rFonts w:ascii="Comic Sans MS" w:hAnsi="Comic Sans MS"/>
                <w:sz w:val="20"/>
                <w:szCs w:val="20"/>
              </w:rPr>
              <w:t>Take reconstruction quiz</w:t>
            </w:r>
          </w:p>
        </w:tc>
        <w:tc>
          <w:tcPr>
            <w:tcW w:w="2264" w:type="dxa"/>
            <w:gridSpan w:val="2"/>
          </w:tcPr>
          <w:p w:rsidR="00281325" w:rsidRPr="00281325" w:rsidRDefault="00281325" w:rsidP="00281325">
            <w:pPr>
              <w:pStyle w:val="ListParagraph"/>
              <w:numPr>
                <w:ilvl w:val="0"/>
                <w:numId w:val="15"/>
              </w:numPr>
              <w:rPr>
                <w:rFonts w:ascii="Comic Sans MS" w:hAnsi="Comic Sans MS"/>
                <w:sz w:val="20"/>
                <w:szCs w:val="20"/>
              </w:rPr>
            </w:pPr>
            <w:r w:rsidRPr="00281325">
              <w:rPr>
                <w:rFonts w:ascii="Comic Sans MS" w:hAnsi="Comic Sans MS"/>
                <w:sz w:val="20"/>
                <w:szCs w:val="20"/>
              </w:rPr>
              <w:t>Use chapter 16 in the text to complete questions about the end of the war and the role of the African Americans in government</w:t>
            </w:r>
          </w:p>
          <w:p w:rsidR="00281325" w:rsidRPr="00281325" w:rsidRDefault="00281325" w:rsidP="00281325">
            <w:pPr>
              <w:rPr>
                <w:rFonts w:ascii="Comic Sans MS" w:hAnsi="Comic Sans MS"/>
                <w:sz w:val="20"/>
              </w:rPr>
            </w:pPr>
          </w:p>
        </w:tc>
        <w:tc>
          <w:tcPr>
            <w:tcW w:w="2263" w:type="dxa"/>
            <w:gridSpan w:val="2"/>
          </w:tcPr>
          <w:p w:rsidR="00281325" w:rsidRDefault="00281325" w:rsidP="00281325">
            <w:pPr>
              <w:pStyle w:val="ListParagraph"/>
              <w:numPr>
                <w:ilvl w:val="0"/>
                <w:numId w:val="15"/>
              </w:numPr>
              <w:rPr>
                <w:rFonts w:ascii="Comic Sans MS" w:hAnsi="Comic Sans MS"/>
                <w:sz w:val="20"/>
              </w:rPr>
            </w:pPr>
            <w:r>
              <w:rPr>
                <w:rFonts w:ascii="Comic Sans MS" w:hAnsi="Comic Sans MS"/>
                <w:sz w:val="20"/>
              </w:rPr>
              <w:t>Analyze the 13, 14, 15 amendments</w:t>
            </w:r>
          </w:p>
          <w:p w:rsidR="00281325" w:rsidRPr="008547A2" w:rsidRDefault="00281325" w:rsidP="00281325">
            <w:pPr>
              <w:pStyle w:val="ListParagraph"/>
              <w:numPr>
                <w:ilvl w:val="0"/>
                <w:numId w:val="15"/>
              </w:numPr>
              <w:rPr>
                <w:rFonts w:ascii="Comic Sans MS" w:hAnsi="Comic Sans MS"/>
                <w:sz w:val="20"/>
              </w:rPr>
            </w:pPr>
            <w:r>
              <w:rPr>
                <w:rFonts w:ascii="Comic Sans MS" w:hAnsi="Comic Sans MS"/>
                <w:sz w:val="20"/>
              </w:rPr>
              <w:t>What do they say? What is the impact of each at that time in history?  What is the impact of them today?</w:t>
            </w:r>
          </w:p>
        </w:tc>
        <w:tc>
          <w:tcPr>
            <w:tcW w:w="2264" w:type="dxa"/>
            <w:gridSpan w:val="2"/>
          </w:tcPr>
          <w:p w:rsidR="00281325" w:rsidRPr="003A6D01" w:rsidRDefault="00281325" w:rsidP="00281325">
            <w:pPr>
              <w:pStyle w:val="ListParagraph"/>
              <w:ind w:left="360"/>
              <w:rPr>
                <w:rFonts w:ascii="Comic Sans MS" w:hAnsi="Comic Sans MS"/>
                <w:sz w:val="20"/>
                <w:szCs w:val="20"/>
              </w:rPr>
            </w:pPr>
            <w:r>
              <w:rPr>
                <w:rFonts w:ascii="Comic Sans MS" w:hAnsi="Comic Sans MS"/>
                <w:sz w:val="20"/>
                <w:szCs w:val="20"/>
              </w:rPr>
              <w:t>8</w:t>
            </w:r>
            <w:r w:rsidRPr="00591BB4">
              <w:rPr>
                <w:rFonts w:ascii="Comic Sans MS" w:hAnsi="Comic Sans MS"/>
                <w:sz w:val="20"/>
                <w:szCs w:val="20"/>
                <w:vertAlign w:val="superscript"/>
              </w:rPr>
              <w:t>th</w:t>
            </w:r>
            <w:r>
              <w:rPr>
                <w:rFonts w:ascii="Comic Sans MS" w:hAnsi="Comic Sans MS"/>
                <w:sz w:val="20"/>
                <w:szCs w:val="20"/>
              </w:rPr>
              <w:t xml:space="preserve"> grade officer speeches</w:t>
            </w:r>
          </w:p>
        </w:tc>
      </w:tr>
      <w:tr w:rsidR="00281325" w:rsidRPr="00706A2B" w:rsidTr="00281325">
        <w:trPr>
          <w:gridBefore w:val="1"/>
          <w:wBefore w:w="113" w:type="dxa"/>
          <w:trHeight w:val="2951"/>
        </w:trPr>
        <w:tc>
          <w:tcPr>
            <w:tcW w:w="1638" w:type="dxa"/>
            <w:gridSpan w:val="2"/>
          </w:tcPr>
          <w:p w:rsidR="00281325" w:rsidRPr="00706A2B" w:rsidRDefault="00281325" w:rsidP="00281325">
            <w:pPr>
              <w:jc w:val="center"/>
              <w:rPr>
                <w:rFonts w:ascii="Comic Sans MS" w:hAnsi="Comic Sans MS"/>
                <w:noProof/>
              </w:rPr>
            </w:pPr>
            <w:r>
              <w:rPr>
                <w:rFonts w:ascii="Comic Sans MS" w:hAnsi="Comic Sans MS"/>
                <w:noProof/>
              </w:rPr>
              <w:t>Content Objective</w:t>
            </w:r>
          </w:p>
        </w:tc>
        <w:tc>
          <w:tcPr>
            <w:tcW w:w="2484" w:type="dxa"/>
            <w:gridSpan w:val="2"/>
          </w:tcPr>
          <w:p w:rsidR="00281325" w:rsidRDefault="00281325" w:rsidP="00281325">
            <w:r w:rsidRPr="008F195B">
              <w:rPr>
                <w:rFonts w:ascii="Comic Sans MS" w:hAnsi="Comic Sans MS"/>
                <w:sz w:val="20"/>
                <w:szCs w:val="20"/>
              </w:rPr>
              <w:t>NO SCHOOL</w:t>
            </w:r>
          </w:p>
        </w:tc>
        <w:tc>
          <w:tcPr>
            <w:tcW w:w="2263" w:type="dxa"/>
            <w:gridSpan w:val="2"/>
          </w:tcPr>
          <w:p w:rsidR="00281325" w:rsidRDefault="00281325" w:rsidP="00281325">
            <w:pPr>
              <w:rPr>
                <w:rFonts w:ascii="Comic Sans MS" w:hAnsi="Comic Sans MS"/>
                <w:sz w:val="16"/>
                <w:szCs w:val="20"/>
              </w:rPr>
            </w:pPr>
            <w:r>
              <w:rPr>
                <w:rFonts w:ascii="Comic Sans MS" w:hAnsi="Comic Sans MS"/>
                <w:sz w:val="16"/>
                <w:szCs w:val="20"/>
              </w:rPr>
              <w:t>Students will be able to identify the three plans of reconstruction and the person/group that presented each plan.</w:t>
            </w:r>
          </w:p>
          <w:p w:rsidR="00281325" w:rsidRPr="003A6D01" w:rsidRDefault="00281325" w:rsidP="00281325">
            <w:pPr>
              <w:rPr>
                <w:rFonts w:ascii="Comic Sans MS" w:hAnsi="Comic Sans MS"/>
                <w:sz w:val="20"/>
                <w:szCs w:val="20"/>
              </w:rPr>
            </w:pPr>
          </w:p>
        </w:tc>
        <w:tc>
          <w:tcPr>
            <w:tcW w:w="2264" w:type="dxa"/>
            <w:gridSpan w:val="2"/>
          </w:tcPr>
          <w:p w:rsidR="00281325" w:rsidRPr="00591BB4" w:rsidRDefault="00281325" w:rsidP="00281325">
            <w:pPr>
              <w:rPr>
                <w:rFonts w:ascii="Comic Sans MS" w:hAnsi="Comic Sans MS"/>
                <w:sz w:val="16"/>
                <w:szCs w:val="20"/>
              </w:rPr>
            </w:pPr>
            <w:r w:rsidRPr="00591BB4">
              <w:rPr>
                <w:rFonts w:ascii="Comic Sans MS" w:hAnsi="Comic Sans MS"/>
                <w:sz w:val="16"/>
                <w:szCs w:val="20"/>
              </w:rPr>
              <w:t xml:space="preserve">Students will be able to demonstrate knowledge of the early responses to the end of the Civil War by describing the policies of the Freedmen’s Bureau, and the restrictions placed on the rights and opportunities of freedmen, including racial segregation and Black Codes.  </w:t>
            </w:r>
          </w:p>
          <w:p w:rsidR="00281325" w:rsidRDefault="00281325" w:rsidP="00281325">
            <w:pPr>
              <w:rPr>
                <w:rFonts w:ascii="Comic Sans MS" w:hAnsi="Comic Sans MS"/>
                <w:sz w:val="20"/>
              </w:rPr>
            </w:pPr>
            <w:r w:rsidRPr="00591BB4">
              <w:rPr>
                <w:rFonts w:ascii="Comic Sans MS" w:hAnsi="Comic Sans MS"/>
                <w:sz w:val="16"/>
                <w:szCs w:val="20"/>
              </w:rPr>
              <w:t>Students will also be able to describe the new role of African Americans in local, state and federal government in the years after the Civil War and the resistance of Southern whites to this change, including the Ku Klux Klan</w:t>
            </w:r>
          </w:p>
        </w:tc>
        <w:tc>
          <w:tcPr>
            <w:tcW w:w="2263" w:type="dxa"/>
            <w:gridSpan w:val="2"/>
          </w:tcPr>
          <w:p w:rsidR="00281325" w:rsidRDefault="00281325" w:rsidP="00281325">
            <w:pPr>
              <w:rPr>
                <w:rFonts w:ascii="Comic Sans MS" w:hAnsi="Comic Sans MS"/>
                <w:sz w:val="20"/>
              </w:rPr>
            </w:pPr>
            <w:r>
              <w:rPr>
                <w:rFonts w:ascii="Comic Sans MS" w:hAnsi="Comic Sans MS"/>
                <w:sz w:val="20"/>
              </w:rPr>
              <w:t>Students will be able to Identify the intent of the 13</w:t>
            </w:r>
            <w:r w:rsidRPr="00591BB4">
              <w:rPr>
                <w:rFonts w:ascii="Comic Sans MS" w:hAnsi="Comic Sans MS"/>
                <w:sz w:val="20"/>
                <w:vertAlign w:val="superscript"/>
              </w:rPr>
              <w:t>th</w:t>
            </w:r>
            <w:r>
              <w:rPr>
                <w:rFonts w:ascii="Comic Sans MS" w:hAnsi="Comic Sans MS"/>
                <w:sz w:val="20"/>
              </w:rPr>
              <w:t>, 14</w:t>
            </w:r>
            <w:r w:rsidRPr="00591BB4">
              <w:rPr>
                <w:rFonts w:ascii="Comic Sans MS" w:hAnsi="Comic Sans MS"/>
                <w:sz w:val="20"/>
                <w:vertAlign w:val="superscript"/>
              </w:rPr>
              <w:t>th</w:t>
            </w:r>
            <w:r>
              <w:rPr>
                <w:rFonts w:ascii="Comic Sans MS" w:hAnsi="Comic Sans MS"/>
                <w:sz w:val="20"/>
              </w:rPr>
              <w:t>, and 15</w:t>
            </w:r>
            <w:r w:rsidRPr="00591BB4">
              <w:rPr>
                <w:rFonts w:ascii="Comic Sans MS" w:hAnsi="Comic Sans MS"/>
                <w:sz w:val="20"/>
                <w:vertAlign w:val="superscript"/>
              </w:rPr>
              <w:t>th</w:t>
            </w:r>
            <w:r>
              <w:rPr>
                <w:rFonts w:ascii="Comic Sans MS" w:hAnsi="Comic Sans MS"/>
                <w:sz w:val="20"/>
              </w:rPr>
              <w:t xml:space="preserve"> amendments and analyze the impact in history and present day of each by discussing each of them and determine the intent and impact.</w:t>
            </w:r>
          </w:p>
        </w:tc>
        <w:tc>
          <w:tcPr>
            <w:tcW w:w="2264" w:type="dxa"/>
            <w:gridSpan w:val="2"/>
          </w:tcPr>
          <w:p w:rsidR="00281325" w:rsidRPr="003A6D01" w:rsidRDefault="00281325" w:rsidP="00281325">
            <w:pPr>
              <w:rPr>
                <w:rFonts w:ascii="Comic Sans MS" w:hAnsi="Comic Sans MS"/>
                <w:sz w:val="20"/>
                <w:szCs w:val="20"/>
              </w:rPr>
            </w:pPr>
          </w:p>
        </w:tc>
      </w:tr>
      <w:tr w:rsidR="00281325" w:rsidRPr="00706A2B" w:rsidTr="00281325">
        <w:trPr>
          <w:gridBefore w:val="1"/>
          <w:wBefore w:w="113" w:type="dxa"/>
          <w:trHeight w:val="2951"/>
        </w:trPr>
        <w:tc>
          <w:tcPr>
            <w:tcW w:w="1638" w:type="dxa"/>
            <w:gridSpan w:val="2"/>
          </w:tcPr>
          <w:p w:rsidR="00281325" w:rsidRPr="00706A2B" w:rsidRDefault="00281325" w:rsidP="00281325">
            <w:pPr>
              <w:jc w:val="center"/>
              <w:rPr>
                <w:rFonts w:ascii="Comic Sans MS" w:hAnsi="Comic Sans MS"/>
                <w:noProof/>
              </w:rPr>
            </w:pPr>
            <w:r>
              <w:rPr>
                <w:rFonts w:ascii="Comic Sans MS" w:hAnsi="Comic Sans MS"/>
                <w:noProof/>
              </w:rPr>
              <w:t>Language Objective</w:t>
            </w:r>
          </w:p>
        </w:tc>
        <w:tc>
          <w:tcPr>
            <w:tcW w:w="2484" w:type="dxa"/>
            <w:gridSpan w:val="2"/>
          </w:tcPr>
          <w:p w:rsidR="00281325" w:rsidRDefault="00281325" w:rsidP="00281325">
            <w:r w:rsidRPr="008F195B">
              <w:rPr>
                <w:rFonts w:ascii="Comic Sans MS" w:hAnsi="Comic Sans MS"/>
                <w:sz w:val="20"/>
                <w:szCs w:val="20"/>
              </w:rPr>
              <w:t>NO SCHOOL</w:t>
            </w:r>
          </w:p>
        </w:tc>
        <w:tc>
          <w:tcPr>
            <w:tcW w:w="2263" w:type="dxa"/>
            <w:gridSpan w:val="2"/>
          </w:tcPr>
          <w:p w:rsidR="00281325" w:rsidRPr="003A6D01" w:rsidRDefault="00281325" w:rsidP="00281325">
            <w:pPr>
              <w:rPr>
                <w:rFonts w:ascii="Comic Sans MS" w:hAnsi="Comic Sans MS"/>
                <w:sz w:val="20"/>
                <w:szCs w:val="20"/>
              </w:rPr>
            </w:pPr>
            <w:r>
              <w:rPr>
                <w:rFonts w:ascii="Comic Sans MS" w:hAnsi="Comic Sans MS"/>
                <w:sz w:val="20"/>
                <w:szCs w:val="20"/>
              </w:rPr>
              <w:t>Students will orally explain what reconstruction is and how it applies to the end of the Civil War.</w:t>
            </w:r>
          </w:p>
        </w:tc>
        <w:tc>
          <w:tcPr>
            <w:tcW w:w="2264" w:type="dxa"/>
            <w:gridSpan w:val="2"/>
          </w:tcPr>
          <w:p w:rsidR="00281325" w:rsidRPr="005A2AF7" w:rsidRDefault="00281325" w:rsidP="00281325">
            <w:pPr>
              <w:rPr>
                <w:rFonts w:ascii="Comic Sans MS" w:hAnsi="Comic Sans MS"/>
                <w:sz w:val="20"/>
              </w:rPr>
            </w:pPr>
            <w:r>
              <w:rPr>
                <w:rFonts w:ascii="Comic Sans MS" w:hAnsi="Comic Sans MS"/>
                <w:sz w:val="20"/>
                <w:szCs w:val="20"/>
              </w:rPr>
              <w:t>Students will orally discuss the changes the nation faced as the civil war ended.</w:t>
            </w:r>
          </w:p>
        </w:tc>
        <w:tc>
          <w:tcPr>
            <w:tcW w:w="2263" w:type="dxa"/>
            <w:gridSpan w:val="2"/>
          </w:tcPr>
          <w:p w:rsidR="00281325" w:rsidRPr="005A2AF7" w:rsidRDefault="00281325" w:rsidP="00281325">
            <w:pPr>
              <w:rPr>
                <w:rFonts w:ascii="Comic Sans MS" w:hAnsi="Comic Sans MS"/>
                <w:sz w:val="20"/>
              </w:rPr>
            </w:pPr>
            <w:r>
              <w:rPr>
                <w:rFonts w:ascii="Comic Sans MS" w:hAnsi="Comic Sans MS"/>
                <w:sz w:val="20"/>
              </w:rPr>
              <w:t>Students will orally discuss what they know about amendments to the constitution and how and why they happen.</w:t>
            </w:r>
          </w:p>
        </w:tc>
        <w:tc>
          <w:tcPr>
            <w:tcW w:w="2264" w:type="dxa"/>
            <w:gridSpan w:val="2"/>
          </w:tcPr>
          <w:p w:rsidR="00281325" w:rsidRPr="003A6D01" w:rsidRDefault="00281325" w:rsidP="00281325">
            <w:pPr>
              <w:rPr>
                <w:rFonts w:ascii="Comic Sans MS" w:hAnsi="Comic Sans MS"/>
                <w:sz w:val="20"/>
                <w:szCs w:val="20"/>
              </w:rPr>
            </w:pPr>
          </w:p>
        </w:tc>
      </w:tr>
      <w:tr w:rsidR="00281325" w:rsidRPr="00706A2B" w:rsidTr="00281325">
        <w:trPr>
          <w:gridBefore w:val="1"/>
          <w:wBefore w:w="113" w:type="dxa"/>
          <w:trHeight w:val="2951"/>
        </w:trPr>
        <w:tc>
          <w:tcPr>
            <w:tcW w:w="1638" w:type="dxa"/>
            <w:gridSpan w:val="2"/>
          </w:tcPr>
          <w:p w:rsidR="00281325" w:rsidRDefault="00281325" w:rsidP="00281325">
            <w:pPr>
              <w:jc w:val="center"/>
              <w:rPr>
                <w:rFonts w:ascii="Comic Sans MS" w:hAnsi="Comic Sans MS"/>
              </w:rPr>
            </w:pPr>
            <w:r w:rsidRPr="00706A2B">
              <w:rPr>
                <w:rFonts w:ascii="Comic Sans MS" w:hAnsi="Comic Sans MS"/>
                <w:noProof/>
              </w:rPr>
              <w:drawing>
                <wp:inline distT="0" distB="0" distL="0" distR="0" wp14:anchorId="04922034" wp14:editId="74EA16DF">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06A2B">
              <w:rPr>
                <w:rFonts w:ascii="Comic Sans MS" w:hAnsi="Comic Sans MS"/>
              </w:rPr>
              <w:t>Learning Target</w:t>
            </w:r>
          </w:p>
          <w:p w:rsidR="00281325" w:rsidRPr="00706A2B" w:rsidRDefault="00281325" w:rsidP="00281325">
            <w:pPr>
              <w:jc w:val="center"/>
              <w:rPr>
                <w:rFonts w:ascii="Comic Sans MS" w:hAnsi="Comic Sans MS"/>
              </w:rPr>
            </w:pPr>
            <w:r>
              <w:rPr>
                <w:rFonts w:ascii="Comic Sans MS" w:hAnsi="Comic Sans MS"/>
              </w:rPr>
              <w:t>Outcomes</w:t>
            </w:r>
          </w:p>
        </w:tc>
        <w:tc>
          <w:tcPr>
            <w:tcW w:w="2484" w:type="dxa"/>
            <w:gridSpan w:val="2"/>
          </w:tcPr>
          <w:p w:rsidR="00281325" w:rsidRDefault="00281325" w:rsidP="00281325">
            <w:r w:rsidRPr="0072327B">
              <w:rPr>
                <w:rFonts w:ascii="Comic Sans MS" w:hAnsi="Comic Sans MS"/>
                <w:sz w:val="20"/>
                <w:szCs w:val="20"/>
              </w:rPr>
              <w:t>NO SCHOOL</w:t>
            </w:r>
          </w:p>
        </w:tc>
        <w:tc>
          <w:tcPr>
            <w:tcW w:w="2263" w:type="dxa"/>
            <w:gridSpan w:val="2"/>
          </w:tcPr>
          <w:p w:rsidR="00281325" w:rsidRPr="003A6D01" w:rsidRDefault="00281325" w:rsidP="00281325">
            <w:pPr>
              <w:rPr>
                <w:rFonts w:ascii="Comic Sans MS" w:hAnsi="Comic Sans MS"/>
                <w:sz w:val="20"/>
                <w:szCs w:val="20"/>
              </w:rPr>
            </w:pPr>
            <w:r>
              <w:rPr>
                <w:rFonts w:ascii="Comic Sans MS" w:hAnsi="Comic Sans MS"/>
                <w:sz w:val="20"/>
                <w:szCs w:val="20"/>
              </w:rPr>
              <w:t>I can explain all three reconstruction plans and identify who presented each of the plans.</w:t>
            </w:r>
          </w:p>
        </w:tc>
        <w:tc>
          <w:tcPr>
            <w:tcW w:w="2264" w:type="dxa"/>
            <w:gridSpan w:val="2"/>
          </w:tcPr>
          <w:p w:rsidR="00281325" w:rsidRPr="005A2AF7" w:rsidRDefault="00281325" w:rsidP="00281325">
            <w:pPr>
              <w:rPr>
                <w:rFonts w:ascii="Comic Sans MS" w:hAnsi="Comic Sans MS"/>
                <w:sz w:val="20"/>
              </w:rPr>
            </w:pPr>
            <w:r>
              <w:rPr>
                <w:rFonts w:ascii="Comic Sans MS" w:hAnsi="Comic Sans MS"/>
                <w:sz w:val="20"/>
                <w:szCs w:val="20"/>
              </w:rPr>
              <w:t>I can explain the results of the end of the war for the south and the role of African Americans in the government post-civil war.</w:t>
            </w:r>
          </w:p>
        </w:tc>
        <w:tc>
          <w:tcPr>
            <w:tcW w:w="2263" w:type="dxa"/>
            <w:gridSpan w:val="2"/>
          </w:tcPr>
          <w:p w:rsidR="00281325" w:rsidRPr="005A2AF7" w:rsidRDefault="00281325" w:rsidP="00281325">
            <w:pPr>
              <w:rPr>
                <w:rFonts w:ascii="Comic Sans MS" w:hAnsi="Comic Sans MS"/>
                <w:sz w:val="20"/>
              </w:rPr>
            </w:pPr>
            <w:r>
              <w:rPr>
                <w:rFonts w:ascii="Comic Sans MS" w:hAnsi="Comic Sans MS"/>
                <w:sz w:val="20"/>
              </w:rPr>
              <w:t>I can explain what an amendment to the constitution is and what the intend and impact of the 13</w:t>
            </w:r>
            <w:r w:rsidRPr="00591BB4">
              <w:rPr>
                <w:rFonts w:ascii="Comic Sans MS" w:hAnsi="Comic Sans MS"/>
                <w:sz w:val="20"/>
                <w:vertAlign w:val="superscript"/>
              </w:rPr>
              <w:t>th</w:t>
            </w:r>
            <w:r>
              <w:rPr>
                <w:rFonts w:ascii="Comic Sans MS" w:hAnsi="Comic Sans MS"/>
                <w:sz w:val="20"/>
              </w:rPr>
              <w:t>, 14</w:t>
            </w:r>
            <w:r w:rsidRPr="00591BB4">
              <w:rPr>
                <w:rFonts w:ascii="Comic Sans MS" w:hAnsi="Comic Sans MS"/>
                <w:sz w:val="20"/>
                <w:vertAlign w:val="superscript"/>
              </w:rPr>
              <w:t>th</w:t>
            </w:r>
            <w:r>
              <w:rPr>
                <w:rFonts w:ascii="Comic Sans MS" w:hAnsi="Comic Sans MS"/>
                <w:sz w:val="20"/>
              </w:rPr>
              <w:t>, and 15</w:t>
            </w:r>
            <w:r w:rsidRPr="00591BB4">
              <w:rPr>
                <w:rFonts w:ascii="Comic Sans MS" w:hAnsi="Comic Sans MS"/>
                <w:sz w:val="20"/>
                <w:vertAlign w:val="superscript"/>
              </w:rPr>
              <w:t>th</w:t>
            </w:r>
            <w:r>
              <w:rPr>
                <w:rFonts w:ascii="Comic Sans MS" w:hAnsi="Comic Sans MS"/>
                <w:sz w:val="20"/>
              </w:rPr>
              <w:t xml:space="preserve"> amendments were.</w:t>
            </w:r>
          </w:p>
        </w:tc>
        <w:tc>
          <w:tcPr>
            <w:tcW w:w="2264" w:type="dxa"/>
            <w:gridSpan w:val="2"/>
          </w:tcPr>
          <w:p w:rsidR="00281325" w:rsidRPr="003A6D01" w:rsidRDefault="00281325" w:rsidP="00281325">
            <w:pPr>
              <w:rPr>
                <w:rFonts w:ascii="Comic Sans MS" w:hAnsi="Comic Sans MS"/>
                <w:sz w:val="20"/>
                <w:szCs w:val="20"/>
              </w:rPr>
            </w:pPr>
          </w:p>
        </w:tc>
      </w:tr>
      <w:tr w:rsidR="00281325" w:rsidRPr="00706A2B" w:rsidTr="00281325">
        <w:trPr>
          <w:gridBefore w:val="1"/>
          <w:wBefore w:w="113" w:type="dxa"/>
        </w:trPr>
        <w:tc>
          <w:tcPr>
            <w:tcW w:w="1638" w:type="dxa"/>
            <w:gridSpan w:val="2"/>
          </w:tcPr>
          <w:p w:rsidR="00281325" w:rsidRPr="00706A2B" w:rsidRDefault="00281325" w:rsidP="00281325">
            <w:pPr>
              <w:jc w:val="center"/>
              <w:rPr>
                <w:rFonts w:ascii="Comic Sans MS" w:hAnsi="Comic Sans MS"/>
              </w:rPr>
            </w:pPr>
            <w:r w:rsidRPr="00706A2B">
              <w:rPr>
                <w:rFonts w:ascii="Comic Sans MS" w:hAnsi="Comic Sans MS"/>
              </w:rPr>
              <w:t>Vocabulary</w:t>
            </w:r>
          </w:p>
        </w:tc>
        <w:tc>
          <w:tcPr>
            <w:tcW w:w="2484" w:type="dxa"/>
            <w:gridSpan w:val="2"/>
          </w:tcPr>
          <w:p w:rsidR="00281325" w:rsidRDefault="00281325" w:rsidP="00281325">
            <w:r w:rsidRPr="0072327B">
              <w:rPr>
                <w:rFonts w:ascii="Comic Sans MS" w:hAnsi="Comic Sans MS"/>
                <w:sz w:val="20"/>
                <w:szCs w:val="20"/>
              </w:rPr>
              <w:t>NO SCHOOL</w:t>
            </w:r>
          </w:p>
        </w:tc>
        <w:tc>
          <w:tcPr>
            <w:tcW w:w="2263" w:type="dxa"/>
            <w:gridSpan w:val="2"/>
          </w:tcPr>
          <w:p w:rsidR="00281325" w:rsidRPr="003A6D01" w:rsidRDefault="00281325" w:rsidP="00281325">
            <w:pPr>
              <w:rPr>
                <w:rFonts w:ascii="Comic Sans MS" w:hAnsi="Comic Sans MS"/>
                <w:sz w:val="20"/>
                <w:szCs w:val="20"/>
              </w:rPr>
            </w:pPr>
          </w:p>
        </w:tc>
        <w:tc>
          <w:tcPr>
            <w:tcW w:w="2264" w:type="dxa"/>
            <w:gridSpan w:val="2"/>
          </w:tcPr>
          <w:p w:rsidR="00281325" w:rsidRDefault="00281325" w:rsidP="00281325"/>
        </w:tc>
        <w:tc>
          <w:tcPr>
            <w:tcW w:w="2263" w:type="dxa"/>
            <w:gridSpan w:val="2"/>
          </w:tcPr>
          <w:p w:rsidR="00281325" w:rsidRDefault="00281325" w:rsidP="00281325">
            <w:pPr>
              <w:ind w:left="360"/>
            </w:pPr>
          </w:p>
        </w:tc>
        <w:tc>
          <w:tcPr>
            <w:tcW w:w="2264" w:type="dxa"/>
            <w:gridSpan w:val="2"/>
          </w:tcPr>
          <w:p w:rsidR="00281325" w:rsidRPr="003A6D01" w:rsidRDefault="00281325" w:rsidP="00281325">
            <w:pPr>
              <w:rPr>
                <w:rFonts w:ascii="Comic Sans MS" w:hAnsi="Comic Sans MS"/>
                <w:sz w:val="20"/>
                <w:szCs w:val="20"/>
              </w:rPr>
            </w:pPr>
          </w:p>
        </w:tc>
      </w:tr>
      <w:tr w:rsidR="00281325" w:rsidRPr="00591BB4" w:rsidTr="00281325">
        <w:trPr>
          <w:gridAfter w:val="1"/>
          <w:wAfter w:w="113" w:type="dxa"/>
        </w:trPr>
        <w:tc>
          <w:tcPr>
            <w:tcW w:w="1638" w:type="dxa"/>
            <w:gridSpan w:val="2"/>
          </w:tcPr>
          <w:p w:rsidR="00281325" w:rsidRPr="00591BB4" w:rsidRDefault="00281325" w:rsidP="00281325">
            <w:pPr>
              <w:jc w:val="center"/>
              <w:rPr>
                <w:rFonts w:ascii="Comic Sans MS" w:hAnsi="Comic Sans MS"/>
              </w:rPr>
            </w:pPr>
            <w:r w:rsidRPr="00591BB4">
              <w:rPr>
                <w:rFonts w:ascii="Comic Sans MS" w:hAnsi="Comic Sans MS"/>
              </w:rPr>
              <w:t>GLCE</w:t>
            </w:r>
          </w:p>
        </w:tc>
        <w:tc>
          <w:tcPr>
            <w:tcW w:w="2484" w:type="dxa"/>
            <w:gridSpan w:val="2"/>
          </w:tcPr>
          <w:p w:rsidR="00281325" w:rsidRPr="00591BB4" w:rsidRDefault="00281325" w:rsidP="00281325">
            <w:r w:rsidRPr="00591BB4">
              <w:rPr>
                <w:rFonts w:ascii="Comic Sans MS" w:hAnsi="Comic Sans MS"/>
                <w:sz w:val="20"/>
                <w:szCs w:val="20"/>
              </w:rPr>
              <w:t>NO SCHOOL</w:t>
            </w:r>
          </w:p>
        </w:tc>
        <w:tc>
          <w:tcPr>
            <w:tcW w:w="2263" w:type="dxa"/>
            <w:gridSpan w:val="2"/>
          </w:tcPr>
          <w:p w:rsidR="00281325" w:rsidRPr="00591BB4" w:rsidRDefault="00281325" w:rsidP="00281325">
            <w:pPr>
              <w:rPr>
                <w:sz w:val="20"/>
                <w:szCs w:val="20"/>
              </w:rPr>
            </w:pPr>
          </w:p>
        </w:tc>
        <w:tc>
          <w:tcPr>
            <w:tcW w:w="2264" w:type="dxa"/>
            <w:gridSpan w:val="2"/>
          </w:tcPr>
          <w:p w:rsidR="00281325" w:rsidRPr="00591BB4" w:rsidRDefault="00281325" w:rsidP="00281325">
            <w:pPr>
              <w:rPr>
                <w:sz w:val="20"/>
                <w:szCs w:val="20"/>
              </w:rPr>
            </w:pPr>
            <w:bookmarkStart w:id="0" w:name="_GoBack"/>
            <w:r w:rsidRPr="00591BB4">
              <w:rPr>
                <w:sz w:val="20"/>
                <w:szCs w:val="20"/>
              </w:rPr>
              <w:t>8 – U5.3.2 Describe the early responses to the end of the Civil War by describing the</w:t>
            </w:r>
          </w:p>
          <w:p w:rsidR="00281325" w:rsidRPr="00591BB4" w:rsidRDefault="00281325" w:rsidP="00281325">
            <w:pPr>
              <w:rPr>
                <w:sz w:val="20"/>
                <w:szCs w:val="20"/>
              </w:rPr>
            </w:pPr>
            <w:r w:rsidRPr="00591BB4">
              <w:rPr>
                <w:sz w:val="20"/>
                <w:szCs w:val="20"/>
              </w:rPr>
              <w:t xml:space="preserve">• policies of the Freedmen’s Bureau </w:t>
            </w:r>
          </w:p>
          <w:p w:rsidR="00281325" w:rsidRPr="00591BB4" w:rsidRDefault="00281325" w:rsidP="00281325">
            <w:pPr>
              <w:rPr>
                <w:sz w:val="20"/>
                <w:szCs w:val="20"/>
              </w:rPr>
            </w:pPr>
            <w:r w:rsidRPr="00591BB4">
              <w:rPr>
                <w:sz w:val="20"/>
                <w:szCs w:val="20"/>
              </w:rPr>
              <w:t xml:space="preserve">• restrictions placed on the rights and opportunities of freedmen, including racial segregation and Black Codes </w:t>
            </w:r>
          </w:p>
          <w:p w:rsidR="00281325" w:rsidRPr="00591BB4" w:rsidRDefault="00281325" w:rsidP="00281325">
            <w:pPr>
              <w:rPr>
                <w:sz w:val="20"/>
                <w:szCs w:val="20"/>
              </w:rPr>
            </w:pPr>
          </w:p>
          <w:p w:rsidR="00281325" w:rsidRPr="00591BB4" w:rsidRDefault="00281325" w:rsidP="00281325">
            <w:pPr>
              <w:rPr>
                <w:sz w:val="16"/>
                <w:szCs w:val="20"/>
              </w:rPr>
            </w:pPr>
            <w:r w:rsidRPr="00591BB4">
              <w:rPr>
                <w:sz w:val="20"/>
                <w:szCs w:val="20"/>
              </w:rPr>
              <w:t>8 – U5.3.3 Describe the new role of African Americans in local, state and federal government in the years after the Civil War and the resistance of Southern whites to this change, including the Ku Klux Klan.</w:t>
            </w:r>
            <w:bookmarkEnd w:id="0"/>
          </w:p>
        </w:tc>
        <w:tc>
          <w:tcPr>
            <w:tcW w:w="2263" w:type="dxa"/>
            <w:gridSpan w:val="2"/>
          </w:tcPr>
          <w:p w:rsidR="00281325" w:rsidRPr="00591BB4" w:rsidRDefault="00281325" w:rsidP="00281325">
            <w:r w:rsidRPr="00591BB4">
              <w:t>8 – U5.3.4 Analyze the intent and the effect of the Thirteenth, Fourteenth, and Fifteenth Amendments to the Constitution.</w:t>
            </w:r>
          </w:p>
          <w:p w:rsidR="00281325" w:rsidRPr="00591BB4" w:rsidRDefault="00281325" w:rsidP="00281325">
            <w:pPr>
              <w:rPr>
                <w:sz w:val="16"/>
                <w:szCs w:val="20"/>
              </w:rPr>
            </w:pPr>
            <w:r w:rsidRPr="00591BB4">
              <w:rPr>
                <w:sz w:val="16"/>
                <w:szCs w:val="20"/>
              </w:rPr>
              <w:t>.</w:t>
            </w:r>
          </w:p>
          <w:p w:rsidR="00281325" w:rsidRPr="00591BB4" w:rsidRDefault="00281325" w:rsidP="00281325">
            <w:pPr>
              <w:rPr>
                <w:sz w:val="16"/>
                <w:szCs w:val="20"/>
              </w:rPr>
            </w:pPr>
          </w:p>
          <w:p w:rsidR="00281325" w:rsidRPr="00591BB4" w:rsidRDefault="00281325" w:rsidP="00281325">
            <w:pPr>
              <w:rPr>
                <w:sz w:val="16"/>
                <w:szCs w:val="20"/>
              </w:rPr>
            </w:pPr>
            <w:r w:rsidRPr="00591BB4">
              <w:rPr>
                <w:sz w:val="16"/>
                <w:szCs w:val="20"/>
              </w:rPr>
              <w:t>.</w:t>
            </w:r>
          </w:p>
        </w:tc>
        <w:tc>
          <w:tcPr>
            <w:tcW w:w="2264" w:type="dxa"/>
            <w:gridSpan w:val="2"/>
          </w:tcPr>
          <w:p w:rsidR="00281325" w:rsidRPr="00591BB4" w:rsidRDefault="00281325" w:rsidP="00281325">
            <w:pPr>
              <w:rPr>
                <w:sz w:val="20"/>
                <w:szCs w:val="20"/>
              </w:rPr>
            </w:pPr>
          </w:p>
        </w:tc>
      </w:tr>
    </w:tbl>
    <w:p w:rsidR="009A0B86" w:rsidRPr="00591BB4" w:rsidRDefault="00281325" w:rsidP="005A2AF7"/>
    <w:sectPr w:rsidR="009A0B86" w:rsidRPr="00591BB4"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674"/>
    <w:multiLevelType w:val="hybridMultilevel"/>
    <w:tmpl w:val="0A42E3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86EDC"/>
    <w:multiLevelType w:val="hybridMultilevel"/>
    <w:tmpl w:val="298AF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F088B"/>
    <w:multiLevelType w:val="hybridMultilevel"/>
    <w:tmpl w:val="3AF05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F1A8A"/>
    <w:multiLevelType w:val="hybridMultilevel"/>
    <w:tmpl w:val="EF02B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67264"/>
    <w:multiLevelType w:val="hybridMultilevel"/>
    <w:tmpl w:val="29864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022EB6"/>
    <w:multiLevelType w:val="hybridMultilevel"/>
    <w:tmpl w:val="0BE0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875F1"/>
    <w:multiLevelType w:val="hybridMultilevel"/>
    <w:tmpl w:val="D7A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F07DF"/>
    <w:multiLevelType w:val="hybridMultilevel"/>
    <w:tmpl w:val="44DE6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D547C3"/>
    <w:multiLevelType w:val="hybridMultilevel"/>
    <w:tmpl w:val="B872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77A8"/>
    <w:multiLevelType w:val="hybridMultilevel"/>
    <w:tmpl w:val="4E9C2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7E1EDA"/>
    <w:multiLevelType w:val="hybridMultilevel"/>
    <w:tmpl w:val="972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9617B"/>
    <w:multiLevelType w:val="hybridMultilevel"/>
    <w:tmpl w:val="4000D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91423"/>
    <w:multiLevelType w:val="hybridMultilevel"/>
    <w:tmpl w:val="BB008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121C6"/>
    <w:multiLevelType w:val="hybridMultilevel"/>
    <w:tmpl w:val="191A7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864EE4"/>
    <w:multiLevelType w:val="hybridMultilevel"/>
    <w:tmpl w:val="1EDEB666"/>
    <w:lvl w:ilvl="0" w:tplc="DB0AA55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021214"/>
    <w:multiLevelType w:val="hybridMultilevel"/>
    <w:tmpl w:val="E9B2E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A7277F"/>
    <w:multiLevelType w:val="hybridMultilevel"/>
    <w:tmpl w:val="9A202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F262C7"/>
    <w:multiLevelType w:val="hybridMultilevel"/>
    <w:tmpl w:val="39A62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F7244F"/>
    <w:multiLevelType w:val="hybridMultilevel"/>
    <w:tmpl w:val="127E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45079"/>
    <w:multiLevelType w:val="hybridMultilevel"/>
    <w:tmpl w:val="F0AA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11197D"/>
    <w:multiLevelType w:val="hybridMultilevel"/>
    <w:tmpl w:val="8A347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1C253A"/>
    <w:multiLevelType w:val="hybridMultilevel"/>
    <w:tmpl w:val="AE8EE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4B3F5A"/>
    <w:multiLevelType w:val="hybridMultilevel"/>
    <w:tmpl w:val="252C6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F43E3A"/>
    <w:multiLevelType w:val="hybridMultilevel"/>
    <w:tmpl w:val="A9D4A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D230E8"/>
    <w:multiLevelType w:val="hybridMultilevel"/>
    <w:tmpl w:val="0EE48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F5052B"/>
    <w:multiLevelType w:val="hybridMultilevel"/>
    <w:tmpl w:val="C7DA8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D76A6E"/>
    <w:multiLevelType w:val="hybridMultilevel"/>
    <w:tmpl w:val="8700A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8"/>
  </w:num>
  <w:num w:numId="3">
    <w:abstractNumId w:val="21"/>
  </w:num>
  <w:num w:numId="4">
    <w:abstractNumId w:val="4"/>
  </w:num>
  <w:num w:numId="5">
    <w:abstractNumId w:val="26"/>
  </w:num>
  <w:num w:numId="6">
    <w:abstractNumId w:val="19"/>
  </w:num>
  <w:num w:numId="7">
    <w:abstractNumId w:val="14"/>
  </w:num>
  <w:num w:numId="8">
    <w:abstractNumId w:val="11"/>
  </w:num>
  <w:num w:numId="9">
    <w:abstractNumId w:val="2"/>
  </w:num>
  <w:num w:numId="10">
    <w:abstractNumId w:val="20"/>
  </w:num>
  <w:num w:numId="11">
    <w:abstractNumId w:val="16"/>
  </w:num>
  <w:num w:numId="12">
    <w:abstractNumId w:val="9"/>
  </w:num>
  <w:num w:numId="13">
    <w:abstractNumId w:val="13"/>
  </w:num>
  <w:num w:numId="14">
    <w:abstractNumId w:val="1"/>
  </w:num>
  <w:num w:numId="15">
    <w:abstractNumId w:val="12"/>
  </w:num>
  <w:num w:numId="16">
    <w:abstractNumId w:val="7"/>
  </w:num>
  <w:num w:numId="17">
    <w:abstractNumId w:val="23"/>
  </w:num>
  <w:num w:numId="18">
    <w:abstractNumId w:val="15"/>
  </w:num>
  <w:num w:numId="19">
    <w:abstractNumId w:val="8"/>
  </w:num>
  <w:num w:numId="20">
    <w:abstractNumId w:val="3"/>
  </w:num>
  <w:num w:numId="21">
    <w:abstractNumId w:val="24"/>
  </w:num>
  <w:num w:numId="22">
    <w:abstractNumId w:val="5"/>
  </w:num>
  <w:num w:numId="23">
    <w:abstractNumId w:val="10"/>
  </w:num>
  <w:num w:numId="24">
    <w:abstractNumId w:val="22"/>
  </w:num>
  <w:num w:numId="25">
    <w:abstractNumId w:val="17"/>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E0"/>
    <w:rsid w:val="00006CF1"/>
    <w:rsid w:val="00013260"/>
    <w:rsid w:val="000605AF"/>
    <w:rsid w:val="00073CEC"/>
    <w:rsid w:val="000A0704"/>
    <w:rsid w:val="000A54B8"/>
    <w:rsid w:val="000E1730"/>
    <w:rsid w:val="00173D53"/>
    <w:rsid w:val="00186F7D"/>
    <w:rsid w:val="00206962"/>
    <w:rsid w:val="0022398D"/>
    <w:rsid w:val="0023536D"/>
    <w:rsid w:val="002637A5"/>
    <w:rsid w:val="00281325"/>
    <w:rsid w:val="00283AB7"/>
    <w:rsid w:val="00293656"/>
    <w:rsid w:val="002B0EDD"/>
    <w:rsid w:val="002C280E"/>
    <w:rsid w:val="002C3782"/>
    <w:rsid w:val="00353705"/>
    <w:rsid w:val="0036228E"/>
    <w:rsid w:val="00366D00"/>
    <w:rsid w:val="00367365"/>
    <w:rsid w:val="00391AAF"/>
    <w:rsid w:val="003A4F79"/>
    <w:rsid w:val="003A6D01"/>
    <w:rsid w:val="003C4783"/>
    <w:rsid w:val="003E5A85"/>
    <w:rsid w:val="00426391"/>
    <w:rsid w:val="004845D4"/>
    <w:rsid w:val="00492FF4"/>
    <w:rsid w:val="004A4957"/>
    <w:rsid w:val="004A6A19"/>
    <w:rsid w:val="004C1CFE"/>
    <w:rsid w:val="005155A3"/>
    <w:rsid w:val="00543CB1"/>
    <w:rsid w:val="00553366"/>
    <w:rsid w:val="005825D0"/>
    <w:rsid w:val="005859E8"/>
    <w:rsid w:val="00591BB4"/>
    <w:rsid w:val="005A2AF7"/>
    <w:rsid w:val="005D34E3"/>
    <w:rsid w:val="005E7B77"/>
    <w:rsid w:val="00614EF2"/>
    <w:rsid w:val="00635127"/>
    <w:rsid w:val="00655CD5"/>
    <w:rsid w:val="00657621"/>
    <w:rsid w:val="00667B41"/>
    <w:rsid w:val="006E17A5"/>
    <w:rsid w:val="00700BEE"/>
    <w:rsid w:val="00705810"/>
    <w:rsid w:val="00706A2B"/>
    <w:rsid w:val="007173B0"/>
    <w:rsid w:val="007679DF"/>
    <w:rsid w:val="007950B8"/>
    <w:rsid w:val="007B35CF"/>
    <w:rsid w:val="007C11E6"/>
    <w:rsid w:val="007D17E0"/>
    <w:rsid w:val="007D6392"/>
    <w:rsid w:val="007E0B79"/>
    <w:rsid w:val="008547A2"/>
    <w:rsid w:val="00857F20"/>
    <w:rsid w:val="008D29EE"/>
    <w:rsid w:val="008E5B86"/>
    <w:rsid w:val="008E6F96"/>
    <w:rsid w:val="00920646"/>
    <w:rsid w:val="009265F6"/>
    <w:rsid w:val="00962EBA"/>
    <w:rsid w:val="009643E0"/>
    <w:rsid w:val="009679B4"/>
    <w:rsid w:val="00975BF6"/>
    <w:rsid w:val="00985DCC"/>
    <w:rsid w:val="009E2A00"/>
    <w:rsid w:val="00A67755"/>
    <w:rsid w:val="00A707FC"/>
    <w:rsid w:val="00A74A9C"/>
    <w:rsid w:val="00A95A60"/>
    <w:rsid w:val="00AB286C"/>
    <w:rsid w:val="00AC1796"/>
    <w:rsid w:val="00B24076"/>
    <w:rsid w:val="00B605DA"/>
    <w:rsid w:val="00B679AA"/>
    <w:rsid w:val="00BB782D"/>
    <w:rsid w:val="00BE32E5"/>
    <w:rsid w:val="00C22D24"/>
    <w:rsid w:val="00C3781A"/>
    <w:rsid w:val="00C47875"/>
    <w:rsid w:val="00CA45C7"/>
    <w:rsid w:val="00D13F95"/>
    <w:rsid w:val="00D35F4E"/>
    <w:rsid w:val="00D5520D"/>
    <w:rsid w:val="00D61DE5"/>
    <w:rsid w:val="00D62231"/>
    <w:rsid w:val="00D871BB"/>
    <w:rsid w:val="00DA6ED8"/>
    <w:rsid w:val="00E404BC"/>
    <w:rsid w:val="00E66B75"/>
    <w:rsid w:val="00E75349"/>
    <w:rsid w:val="00E80CA0"/>
    <w:rsid w:val="00F7467C"/>
    <w:rsid w:val="00FC0172"/>
    <w:rsid w:val="00FD1DD1"/>
    <w:rsid w:val="00FD2A0B"/>
    <w:rsid w:val="00FE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15CBE"/>
  <w15:docId w15:val="{B3B71EA6-CFAF-4690-A77E-CDEC1E0A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 w:type="character" w:styleId="Hyperlink">
    <w:name w:val="Hyperlink"/>
    <w:basedOn w:val="DefaultParagraphFont"/>
    <w:uiPriority w:val="99"/>
    <w:unhideWhenUsed/>
    <w:rsid w:val="002C37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60E3-A3FD-4296-B220-F3A81BD1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3</cp:revision>
  <dcterms:created xsi:type="dcterms:W3CDTF">2018-05-21T12:48:00Z</dcterms:created>
  <dcterms:modified xsi:type="dcterms:W3CDTF">2018-05-24T12:51:00Z</dcterms:modified>
</cp:coreProperties>
</file>