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234"/>
        <w:gridCol w:w="2124"/>
        <w:gridCol w:w="2196"/>
        <w:gridCol w:w="2862"/>
      </w:tblGrid>
      <w:tr w:rsidR="00AA4D2E" w:rsidRPr="00F2320C" w:rsidTr="009D728A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B06DA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B06DA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B06DA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B06DA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B06DA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5-20</w:t>
            </w:r>
          </w:p>
        </w:tc>
      </w:tr>
      <w:tr w:rsidR="00C10C09" w:rsidRPr="00F2320C" w:rsidTr="009D728A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B06DA1" w:rsidP="00E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comprehension of the Northwest Ordinance, Missouri Compromise, Wilmot Proviso, Compromise of 1850 (fugitive slave acts) and the Kansas Nebraska Act by summarizing each of them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B06DA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evaluation</w:t>
            </w:r>
            <w:r w:rsidRPr="00B06DA1">
              <w:rPr>
                <w:sz w:val="22"/>
                <w:szCs w:val="22"/>
              </w:rPr>
              <w:t xml:space="preserve"> of the Northwest Ordinance, Missouri Compromise, Wilmot Proviso, Compromise of 1850 (fugitive slave acts) and the Kansas Nebraska</w:t>
            </w:r>
            <w:r>
              <w:rPr>
                <w:sz w:val="22"/>
                <w:szCs w:val="22"/>
              </w:rPr>
              <w:t xml:space="preserve"> Act by justifying how each leads to increased tension prior to the civil war.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B06DA1" w:rsidP="00B0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knowledge of key vocabulary words of the Civil War by listing the meanings, drawing a representation and writing each word in a sentence.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B06DA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comprehension of why the Southern States seceded in terms of political, economic and social reasons by reading text and summarizing.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B06DA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knowledge of critical events and battles of the Civil War by identifying the events through research.</w:t>
            </w:r>
          </w:p>
        </w:tc>
      </w:tr>
      <w:tr w:rsidR="00C10C09" w:rsidRPr="00F2320C" w:rsidTr="009D728A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B06DA1" w:rsidP="00E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to find information on a topic and then orally explain it to someone else.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B06DA1" w:rsidP="00B0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write to justify how a specific event lead to increased tension prior to the Civil War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B06DA1" w:rsidP="00C10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orally use one of the key vocabulary words in a sentence that demonstrates meaning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B06DA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explain why the Southern states seceded on an exit slip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B06DA1" w:rsidP="00C10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to find information about a key event during a specific battle of the Civil War.</w:t>
            </w:r>
          </w:p>
        </w:tc>
      </w:tr>
      <w:tr w:rsidR="00C10C09" w:rsidRPr="00F2320C" w:rsidTr="009D728A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Popular Sovereignty</w:t>
            </w:r>
          </w:p>
          <w:p w:rsidR="00B06DA1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Secede</w:t>
            </w:r>
          </w:p>
          <w:p w:rsidR="00B06DA1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Fugitive</w:t>
            </w:r>
          </w:p>
          <w:p w:rsidR="00B06DA1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War</w:t>
            </w:r>
          </w:p>
          <w:p w:rsidR="00B06DA1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Crisis</w:t>
            </w:r>
          </w:p>
          <w:p w:rsidR="00B06DA1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Impose</w:t>
            </w:r>
          </w:p>
          <w:p w:rsidR="00B06DA1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</w:t>
            </w:r>
          </w:p>
          <w:p w:rsidR="00B06DA1" w:rsidRPr="00CF3925" w:rsidRDefault="00B06DA1" w:rsidP="00C10C0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E25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10C09" w:rsidP="00E25B95">
            <w:pPr>
              <w:jc w:val="center"/>
            </w:pPr>
          </w:p>
        </w:tc>
      </w:tr>
      <w:tr w:rsidR="00C10C09" w:rsidRPr="00A911E1" w:rsidTr="009D728A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A911E1" w:rsidRDefault="00C10C09" w:rsidP="002823A0">
            <w:r w:rsidRPr="00A911E1">
              <w:lastRenderedPageBreak/>
              <w:t>GLCE:</w:t>
            </w:r>
          </w:p>
          <w:p w:rsidR="00C10C09" w:rsidRPr="00A911E1" w:rsidRDefault="00C10C09" w:rsidP="002823A0"/>
          <w:p w:rsidR="00C10C09" w:rsidRPr="00A911E1" w:rsidRDefault="00C10C09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8 – U5.1.2 Describe the role of the </w:t>
            </w:r>
            <w:r w:rsidRPr="00C26EB2">
              <w:rPr>
                <w:sz w:val="18"/>
                <w:szCs w:val="18"/>
                <w:highlight w:val="yellow"/>
              </w:rPr>
              <w:t>Northwest Ordinance</w:t>
            </w:r>
            <w:r w:rsidRPr="00C26EB2">
              <w:rPr>
                <w:sz w:val="18"/>
                <w:szCs w:val="18"/>
              </w:rPr>
              <w:t xml:space="preserve"> and its effect on the banning of slavery (e.g., the establishment of Michigan as a free state).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>8 – U5.1.4 Describe how the following increased sectional tensions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  <w:highlight w:val="yellow"/>
              </w:rPr>
              <w:t>• the Missouri Compromise</w:t>
            </w:r>
            <w:r w:rsidRPr="00C26EB2">
              <w:rPr>
                <w:sz w:val="18"/>
                <w:szCs w:val="18"/>
              </w:rPr>
              <w:t xml:space="preserve"> (1820)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</w:t>
            </w:r>
            <w:r w:rsidRPr="00C26EB2">
              <w:rPr>
                <w:sz w:val="18"/>
                <w:szCs w:val="18"/>
                <w:highlight w:val="yellow"/>
              </w:rPr>
              <w:t>the Wilmot Proviso</w:t>
            </w:r>
            <w:r w:rsidRPr="00C26EB2">
              <w:rPr>
                <w:sz w:val="18"/>
                <w:szCs w:val="18"/>
              </w:rPr>
              <w:t xml:space="preserve"> (1846)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  <w:highlight w:val="yellow"/>
              </w:rPr>
            </w:pPr>
            <w:r w:rsidRPr="00C26EB2">
              <w:rPr>
                <w:sz w:val="18"/>
                <w:szCs w:val="18"/>
              </w:rPr>
              <w:t xml:space="preserve">• the </w:t>
            </w:r>
            <w:r w:rsidRPr="00C26EB2">
              <w:rPr>
                <w:sz w:val="18"/>
                <w:szCs w:val="18"/>
                <w:highlight w:val="yellow"/>
              </w:rPr>
              <w:t>Compromise of 1850</w:t>
            </w:r>
            <w:r w:rsidRPr="00C26EB2">
              <w:rPr>
                <w:sz w:val="18"/>
                <w:szCs w:val="18"/>
              </w:rPr>
              <w:t xml:space="preserve"> including the </w:t>
            </w:r>
            <w:r w:rsidRPr="00C26EB2">
              <w:rPr>
                <w:sz w:val="18"/>
                <w:szCs w:val="18"/>
                <w:highlight w:val="yellow"/>
              </w:rPr>
              <w:t>Fugitive Slave Act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  <w:highlight w:val="yellow"/>
              </w:rPr>
              <w:t>• the Kansas-Nebraska Act</w:t>
            </w:r>
            <w:r w:rsidRPr="00C26EB2">
              <w:rPr>
                <w:sz w:val="18"/>
                <w:szCs w:val="18"/>
              </w:rPr>
              <w:t xml:space="preserve"> (1854) and subsequent conflict in Kansas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the Dred Scott v. </w:t>
            </w:r>
            <w:proofErr w:type="spellStart"/>
            <w:r w:rsidRPr="00C26EB2">
              <w:rPr>
                <w:sz w:val="18"/>
                <w:szCs w:val="18"/>
              </w:rPr>
              <w:t>Sandford</w:t>
            </w:r>
            <w:proofErr w:type="spellEnd"/>
            <w:r w:rsidRPr="00C26EB2">
              <w:rPr>
                <w:sz w:val="18"/>
                <w:szCs w:val="18"/>
              </w:rPr>
              <w:t xml:space="preserve"> decision (1857)</w:t>
            </w:r>
          </w:p>
          <w:p w:rsidR="00C10C09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</w:t>
            </w:r>
            <w:r w:rsidRPr="00C26EB2">
              <w:rPr>
                <w:sz w:val="18"/>
                <w:szCs w:val="18"/>
                <w:highlight w:val="yellow"/>
              </w:rPr>
              <w:t>changes in the party system</w:t>
            </w:r>
            <w:r w:rsidRPr="00C26EB2">
              <w:rPr>
                <w:sz w:val="18"/>
                <w:szCs w:val="18"/>
              </w:rPr>
              <w:t xml:space="preserve"> (e.g., the death of the Whig party, rise of the Republican party and division of the Democratic party)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8 – U5.1.2 Describe the role of the </w:t>
            </w:r>
            <w:r w:rsidRPr="00C26EB2">
              <w:rPr>
                <w:sz w:val="18"/>
                <w:szCs w:val="18"/>
                <w:highlight w:val="yellow"/>
              </w:rPr>
              <w:t>Northwest Ordinance</w:t>
            </w:r>
            <w:r w:rsidRPr="00C26EB2">
              <w:rPr>
                <w:sz w:val="18"/>
                <w:szCs w:val="18"/>
              </w:rPr>
              <w:t xml:space="preserve"> and its effect on the banning of slavery (e.g., the establishment of Michigan as a free state).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>8 – U5.1.4 Describe how the following increased sectional tensions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  <w:highlight w:val="yellow"/>
              </w:rPr>
              <w:t>• the Missouri Compromise</w:t>
            </w:r>
            <w:r w:rsidRPr="00C26EB2">
              <w:rPr>
                <w:sz w:val="18"/>
                <w:szCs w:val="18"/>
              </w:rPr>
              <w:t xml:space="preserve"> (1820)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</w:t>
            </w:r>
            <w:r w:rsidRPr="00C26EB2">
              <w:rPr>
                <w:sz w:val="18"/>
                <w:szCs w:val="18"/>
                <w:highlight w:val="yellow"/>
              </w:rPr>
              <w:t>the Wilmot Proviso</w:t>
            </w:r>
            <w:r w:rsidRPr="00C26EB2">
              <w:rPr>
                <w:sz w:val="18"/>
                <w:szCs w:val="18"/>
              </w:rPr>
              <w:t xml:space="preserve"> (1846)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  <w:highlight w:val="yellow"/>
              </w:rPr>
            </w:pPr>
            <w:r w:rsidRPr="00C26EB2">
              <w:rPr>
                <w:sz w:val="18"/>
                <w:szCs w:val="18"/>
              </w:rPr>
              <w:t xml:space="preserve">• the </w:t>
            </w:r>
            <w:r w:rsidRPr="00C26EB2">
              <w:rPr>
                <w:sz w:val="18"/>
                <w:szCs w:val="18"/>
                <w:highlight w:val="yellow"/>
              </w:rPr>
              <w:t>Compromise of 1850</w:t>
            </w:r>
            <w:r w:rsidRPr="00C26EB2">
              <w:rPr>
                <w:sz w:val="18"/>
                <w:szCs w:val="18"/>
              </w:rPr>
              <w:t xml:space="preserve"> including the </w:t>
            </w:r>
            <w:r w:rsidRPr="00C26EB2">
              <w:rPr>
                <w:sz w:val="18"/>
                <w:szCs w:val="18"/>
                <w:highlight w:val="yellow"/>
              </w:rPr>
              <w:t>Fugitive Slave Act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  <w:highlight w:val="yellow"/>
              </w:rPr>
              <w:t>• the Kansas-Nebraska Act</w:t>
            </w:r>
            <w:r w:rsidRPr="00C26EB2">
              <w:rPr>
                <w:sz w:val="18"/>
                <w:szCs w:val="18"/>
              </w:rPr>
              <w:t xml:space="preserve"> (1854) and subsequent conflict in Kansas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the Dred Scott v. </w:t>
            </w:r>
            <w:proofErr w:type="spellStart"/>
            <w:r w:rsidRPr="00C26EB2">
              <w:rPr>
                <w:sz w:val="18"/>
                <w:szCs w:val="18"/>
              </w:rPr>
              <w:t>Sandford</w:t>
            </w:r>
            <w:proofErr w:type="spellEnd"/>
            <w:r w:rsidRPr="00C26EB2">
              <w:rPr>
                <w:sz w:val="18"/>
                <w:szCs w:val="18"/>
              </w:rPr>
              <w:t xml:space="preserve"> decision (1857)</w:t>
            </w:r>
          </w:p>
          <w:p w:rsidR="00C10C09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</w:t>
            </w:r>
            <w:r w:rsidRPr="00C26EB2">
              <w:rPr>
                <w:sz w:val="18"/>
                <w:szCs w:val="18"/>
                <w:highlight w:val="yellow"/>
              </w:rPr>
              <w:t>changes in the party system</w:t>
            </w:r>
            <w:r w:rsidRPr="00C26EB2">
              <w:rPr>
                <w:sz w:val="18"/>
                <w:szCs w:val="18"/>
              </w:rPr>
              <w:t xml:space="preserve"> (e.g., the death of the Whig party, rise of the Republican party and division of the Democratic party)Democratic party)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DA1" w:rsidRPr="00C26EB2" w:rsidRDefault="00B06DA1" w:rsidP="00B06DA1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C26EB2">
              <w:rPr>
                <w:rFonts w:eastAsia="Times New Roman"/>
                <w:b/>
                <w:color w:val="auto"/>
                <w:sz w:val="18"/>
                <w:szCs w:val="18"/>
              </w:rPr>
              <w:t>U5.2 Civil War</w:t>
            </w:r>
          </w:p>
          <w:p w:rsidR="00B06DA1" w:rsidRPr="00C26EB2" w:rsidRDefault="00B06DA1" w:rsidP="00B06DA1">
            <w:pPr>
              <w:jc w:val="center"/>
              <w:rPr>
                <w:rFonts w:eastAsia="Times New Roman"/>
                <w:iCs/>
                <w:color w:val="auto"/>
                <w:sz w:val="18"/>
                <w:szCs w:val="18"/>
              </w:rPr>
            </w:pPr>
            <w:r w:rsidRPr="00C26EB2">
              <w:rPr>
                <w:rFonts w:eastAsia="Times New Roman"/>
                <w:iCs/>
                <w:color w:val="auto"/>
                <w:sz w:val="18"/>
                <w:szCs w:val="18"/>
              </w:rPr>
              <w:t>Evaluate the multiple causes, key events, and complex consequences of the Civil War.</w:t>
            </w:r>
          </w:p>
          <w:p w:rsidR="00C10C09" w:rsidRPr="00C26EB2" w:rsidRDefault="00C10C09" w:rsidP="005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>8 – U5.2.1 Explain the reasons (political, economic, and social) why Southern states seceded and explain the differences in the timing of secession in the Upper and Lower South.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>8 – U5.2.2 Make an argument to explain the reasons why the North won the Civil War by considering the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 xml:space="preserve">• </w:t>
            </w:r>
            <w:r w:rsidRPr="00C26EB2">
              <w:rPr>
                <w:sz w:val="18"/>
                <w:szCs w:val="18"/>
                <w:highlight w:val="yellow"/>
              </w:rPr>
              <w:t>critical events and battles in the war</w:t>
            </w:r>
          </w:p>
          <w:p w:rsidR="00C26EB2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>• the political and military leadership of the North and South</w:t>
            </w:r>
          </w:p>
          <w:p w:rsidR="00C10C09" w:rsidRPr="00C26EB2" w:rsidRDefault="00C26EB2" w:rsidP="00C26EB2">
            <w:pPr>
              <w:jc w:val="center"/>
              <w:rPr>
                <w:sz w:val="18"/>
                <w:szCs w:val="18"/>
              </w:rPr>
            </w:pPr>
            <w:r w:rsidRPr="00C26EB2">
              <w:rPr>
                <w:sz w:val="18"/>
                <w:szCs w:val="18"/>
              </w:rPr>
              <w:t>• the respective advantages and disadvantages, including geographic, demographic, economic and technological</w:t>
            </w:r>
          </w:p>
        </w:tc>
      </w:tr>
      <w:tr w:rsidR="00C10C09" w:rsidRPr="009450CD" w:rsidTr="009D728A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9450CD" w:rsidRDefault="00C10C09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26EB2" w:rsidRDefault="00C26EB2" w:rsidP="00553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26EB2" w:rsidP="00C26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Stations</w:t>
            </w:r>
          </w:p>
          <w:p w:rsidR="00C26EB2" w:rsidRPr="00F2320C" w:rsidRDefault="00C26EB2" w:rsidP="00C26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26EB2" w:rsidP="0018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26EB2" w:rsidP="0018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26EB2" w:rsidP="0018720E">
            <w:pPr>
              <w:jc w:val="center"/>
            </w:pPr>
            <w:r>
              <w:t>Project</w:t>
            </w:r>
            <w:bookmarkStart w:id="0" w:name="_GoBack"/>
            <w:bookmarkEnd w:id="0"/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95D42"/>
    <w:rsid w:val="000A4B33"/>
    <w:rsid w:val="000D7B95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D5CB2"/>
    <w:rsid w:val="008E394A"/>
    <w:rsid w:val="0091670C"/>
    <w:rsid w:val="00933F2F"/>
    <w:rsid w:val="009450CD"/>
    <w:rsid w:val="0096456A"/>
    <w:rsid w:val="00976A32"/>
    <w:rsid w:val="009D728A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243F3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49FA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A31E3"/>
    <w:rsid w:val="00EC1403"/>
    <w:rsid w:val="00ED527E"/>
    <w:rsid w:val="00EE6C93"/>
    <w:rsid w:val="00F04891"/>
    <w:rsid w:val="00F04AB8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528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2016-05-13T12:51:00Z</dcterms:created>
  <dcterms:modified xsi:type="dcterms:W3CDTF">2016-05-13T12:51:00Z</dcterms:modified>
</cp:coreProperties>
</file>