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176" w:type="dxa"/>
        <w:tblLayout w:type="fixed"/>
        <w:tblLook w:val="04A0" w:firstRow="1" w:lastRow="0" w:firstColumn="1" w:lastColumn="0" w:noHBand="0" w:noVBand="1"/>
      </w:tblPr>
      <w:tblGrid>
        <w:gridCol w:w="1638"/>
        <w:gridCol w:w="2484"/>
        <w:gridCol w:w="2263"/>
        <w:gridCol w:w="2264"/>
        <w:gridCol w:w="2263"/>
        <w:gridCol w:w="2264"/>
      </w:tblGrid>
      <w:tr w:rsidR="007950B8" w:rsidRPr="00706A2B" w:rsidTr="00186F7D">
        <w:tc>
          <w:tcPr>
            <w:tcW w:w="1638" w:type="dxa"/>
          </w:tcPr>
          <w:p w:rsidR="007D17E0" w:rsidRPr="00706A2B" w:rsidRDefault="007D17E0">
            <w:pPr>
              <w:rPr>
                <w:rFonts w:ascii="Comic Sans MS" w:hAnsi="Comic Sans MS"/>
              </w:rPr>
            </w:pPr>
            <w:r w:rsidRPr="00706A2B">
              <w:rPr>
                <w:rFonts w:ascii="Comic Sans MS" w:hAnsi="Comic Sans MS"/>
              </w:rPr>
              <w:t xml:space="preserve">Week of </w:t>
            </w:r>
          </w:p>
          <w:p w:rsidR="00FD1DD1" w:rsidRPr="00706A2B" w:rsidRDefault="0023536D" w:rsidP="002637A5">
            <w:pPr>
              <w:rPr>
                <w:rFonts w:ascii="Comic Sans MS" w:hAnsi="Comic Sans MS"/>
              </w:rPr>
            </w:pPr>
            <w:r>
              <w:rPr>
                <w:rFonts w:ascii="Comic Sans MS" w:hAnsi="Comic Sans MS"/>
              </w:rPr>
              <w:t>4/</w:t>
            </w:r>
            <w:r w:rsidR="002637A5">
              <w:rPr>
                <w:rFonts w:ascii="Comic Sans MS" w:hAnsi="Comic Sans MS"/>
              </w:rPr>
              <w:t>16</w:t>
            </w:r>
            <w:r w:rsidR="005D34E3" w:rsidRPr="00706A2B">
              <w:rPr>
                <w:rFonts w:ascii="Comic Sans MS" w:hAnsi="Comic Sans MS"/>
              </w:rPr>
              <w:t xml:space="preserve"> – </w:t>
            </w:r>
            <w:r>
              <w:rPr>
                <w:rFonts w:ascii="Comic Sans MS" w:hAnsi="Comic Sans MS"/>
              </w:rPr>
              <w:t>4</w:t>
            </w:r>
            <w:r w:rsidR="005825D0">
              <w:rPr>
                <w:rFonts w:ascii="Comic Sans MS" w:hAnsi="Comic Sans MS"/>
              </w:rPr>
              <w:t>/</w:t>
            </w:r>
            <w:r w:rsidR="002637A5">
              <w:rPr>
                <w:rFonts w:ascii="Comic Sans MS" w:hAnsi="Comic Sans MS"/>
              </w:rPr>
              <w:t>20</w:t>
            </w:r>
          </w:p>
        </w:tc>
        <w:tc>
          <w:tcPr>
            <w:tcW w:w="2484" w:type="dxa"/>
          </w:tcPr>
          <w:p w:rsidR="007D17E0" w:rsidRDefault="007D17E0" w:rsidP="007D17E0">
            <w:pPr>
              <w:jc w:val="center"/>
              <w:rPr>
                <w:rFonts w:ascii="Comic Sans MS" w:hAnsi="Comic Sans MS"/>
              </w:rPr>
            </w:pPr>
            <w:r w:rsidRPr="00706A2B">
              <w:rPr>
                <w:rFonts w:ascii="Comic Sans MS" w:hAnsi="Comic Sans MS"/>
              </w:rPr>
              <w:t>Monday</w:t>
            </w:r>
          </w:p>
          <w:p w:rsidR="003A4F79" w:rsidRPr="00706A2B" w:rsidRDefault="003A4F79" w:rsidP="007D17E0">
            <w:pPr>
              <w:jc w:val="center"/>
              <w:rPr>
                <w:rFonts w:ascii="Comic Sans MS" w:hAnsi="Comic Sans MS"/>
              </w:rPr>
            </w:pPr>
          </w:p>
        </w:tc>
        <w:tc>
          <w:tcPr>
            <w:tcW w:w="2263" w:type="dxa"/>
          </w:tcPr>
          <w:p w:rsidR="007D17E0" w:rsidRDefault="007D17E0" w:rsidP="007D17E0">
            <w:pPr>
              <w:jc w:val="center"/>
              <w:rPr>
                <w:rFonts w:ascii="Comic Sans MS" w:hAnsi="Comic Sans MS"/>
              </w:rPr>
            </w:pPr>
            <w:r w:rsidRPr="00706A2B">
              <w:rPr>
                <w:rFonts w:ascii="Comic Sans MS" w:hAnsi="Comic Sans MS"/>
              </w:rPr>
              <w:t>Tuesday</w:t>
            </w:r>
          </w:p>
          <w:p w:rsidR="0023536D" w:rsidRPr="00706A2B" w:rsidRDefault="0023536D" w:rsidP="007D17E0">
            <w:pPr>
              <w:jc w:val="center"/>
              <w:rPr>
                <w:rFonts w:ascii="Comic Sans MS" w:hAnsi="Comic Sans MS"/>
              </w:rPr>
            </w:pPr>
            <w:r>
              <w:rPr>
                <w:rFonts w:ascii="Comic Sans MS" w:hAnsi="Comic Sans MS"/>
              </w:rPr>
              <w:t xml:space="preserve"> </w:t>
            </w:r>
          </w:p>
        </w:tc>
        <w:tc>
          <w:tcPr>
            <w:tcW w:w="2264" w:type="dxa"/>
          </w:tcPr>
          <w:p w:rsidR="007D17E0" w:rsidRDefault="007D17E0" w:rsidP="007950B8">
            <w:pPr>
              <w:jc w:val="center"/>
              <w:rPr>
                <w:rFonts w:ascii="Comic Sans MS" w:hAnsi="Comic Sans MS"/>
              </w:rPr>
            </w:pPr>
            <w:r w:rsidRPr="00706A2B">
              <w:rPr>
                <w:rFonts w:ascii="Comic Sans MS" w:hAnsi="Comic Sans MS"/>
              </w:rPr>
              <w:t>Wednesday</w:t>
            </w:r>
            <w:r w:rsidR="00706A2B">
              <w:rPr>
                <w:rFonts w:ascii="Comic Sans MS" w:hAnsi="Comic Sans MS"/>
              </w:rPr>
              <w:t xml:space="preserve"> </w:t>
            </w:r>
          </w:p>
          <w:p w:rsidR="0023536D" w:rsidRPr="00706A2B" w:rsidRDefault="0023536D" w:rsidP="007950B8">
            <w:pPr>
              <w:jc w:val="center"/>
              <w:rPr>
                <w:rFonts w:ascii="Comic Sans MS" w:hAnsi="Comic Sans MS"/>
              </w:rPr>
            </w:pPr>
            <w:r>
              <w:rPr>
                <w:rFonts w:ascii="Comic Sans MS" w:hAnsi="Comic Sans MS"/>
              </w:rPr>
              <w:t xml:space="preserve"> </w:t>
            </w:r>
          </w:p>
        </w:tc>
        <w:tc>
          <w:tcPr>
            <w:tcW w:w="2263" w:type="dxa"/>
          </w:tcPr>
          <w:p w:rsidR="007D17E0" w:rsidRDefault="007D17E0" w:rsidP="007950B8">
            <w:pPr>
              <w:jc w:val="center"/>
            </w:pPr>
            <w:r w:rsidRPr="00706A2B">
              <w:rPr>
                <w:rFonts w:ascii="Comic Sans MS" w:hAnsi="Comic Sans MS"/>
              </w:rPr>
              <w:t>Thursday</w:t>
            </w:r>
            <w:r w:rsidR="009E2A00">
              <w:t xml:space="preserve"> </w:t>
            </w:r>
          </w:p>
          <w:p w:rsidR="0023536D" w:rsidRPr="00706A2B" w:rsidRDefault="0023536D" w:rsidP="002637A5">
            <w:pPr>
              <w:jc w:val="center"/>
              <w:rPr>
                <w:rFonts w:ascii="Comic Sans MS" w:hAnsi="Comic Sans MS"/>
              </w:rPr>
            </w:pPr>
          </w:p>
        </w:tc>
        <w:tc>
          <w:tcPr>
            <w:tcW w:w="2264" w:type="dxa"/>
          </w:tcPr>
          <w:p w:rsidR="009E2A00" w:rsidRPr="003A6D01" w:rsidRDefault="007D17E0" w:rsidP="007D17E0">
            <w:pPr>
              <w:jc w:val="center"/>
              <w:rPr>
                <w:rFonts w:ascii="Comic Sans MS" w:hAnsi="Comic Sans MS"/>
                <w:sz w:val="20"/>
                <w:szCs w:val="20"/>
              </w:rPr>
            </w:pPr>
            <w:r w:rsidRPr="003A6D01">
              <w:rPr>
                <w:rFonts w:ascii="Comic Sans MS" w:hAnsi="Comic Sans MS"/>
                <w:sz w:val="20"/>
                <w:szCs w:val="20"/>
              </w:rPr>
              <w:t>Friday</w:t>
            </w:r>
            <w:r w:rsidR="00C22D24" w:rsidRPr="003A6D01">
              <w:rPr>
                <w:rFonts w:ascii="Comic Sans MS" w:hAnsi="Comic Sans MS"/>
                <w:sz w:val="20"/>
                <w:szCs w:val="20"/>
              </w:rPr>
              <w:t xml:space="preserve"> </w:t>
            </w:r>
          </w:p>
          <w:p w:rsidR="007D17E0" w:rsidRPr="003A6D01" w:rsidRDefault="007D17E0" w:rsidP="005A2AF7">
            <w:pPr>
              <w:jc w:val="center"/>
              <w:rPr>
                <w:rFonts w:ascii="Comic Sans MS" w:hAnsi="Comic Sans MS"/>
                <w:sz w:val="20"/>
                <w:szCs w:val="20"/>
              </w:rPr>
            </w:pPr>
          </w:p>
        </w:tc>
      </w:tr>
      <w:tr w:rsidR="005A2AF7" w:rsidRPr="00706A2B" w:rsidTr="00186F7D">
        <w:tc>
          <w:tcPr>
            <w:tcW w:w="1638" w:type="dxa"/>
          </w:tcPr>
          <w:p w:rsidR="005A2AF7" w:rsidRPr="00706A2B" w:rsidRDefault="005A2AF7" w:rsidP="007D17E0">
            <w:pPr>
              <w:jc w:val="center"/>
              <w:rPr>
                <w:rFonts w:ascii="Comic Sans MS" w:hAnsi="Comic Sans MS"/>
              </w:rPr>
            </w:pPr>
            <w:r w:rsidRPr="00706A2B">
              <w:rPr>
                <w:rFonts w:ascii="Comic Sans MS" w:hAnsi="Comic Sans MS"/>
                <w:noProof/>
              </w:rPr>
              <w:drawing>
                <wp:inline distT="0" distB="0" distL="0" distR="0" wp14:anchorId="464D7017" wp14:editId="23D1FB72">
                  <wp:extent cx="590550" cy="369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3954" cy="377472"/>
                          </a:xfrm>
                          <a:prstGeom prst="rect">
                            <a:avLst/>
                          </a:prstGeom>
                        </pic:spPr>
                      </pic:pic>
                    </a:graphicData>
                  </a:graphic>
                </wp:inline>
              </w:drawing>
            </w:r>
            <w:r w:rsidRPr="00706A2B">
              <w:rPr>
                <w:rFonts w:ascii="Comic Sans MS" w:hAnsi="Comic Sans MS"/>
              </w:rPr>
              <w:t xml:space="preserve"> </w:t>
            </w:r>
          </w:p>
          <w:p w:rsidR="005A2AF7" w:rsidRPr="00706A2B" w:rsidRDefault="005A2AF7" w:rsidP="007D17E0">
            <w:pPr>
              <w:jc w:val="center"/>
              <w:rPr>
                <w:rFonts w:ascii="Comic Sans MS" w:hAnsi="Comic Sans MS"/>
              </w:rPr>
            </w:pPr>
            <w:r w:rsidRPr="00706A2B">
              <w:rPr>
                <w:rFonts w:ascii="Comic Sans MS" w:hAnsi="Comic Sans MS"/>
              </w:rPr>
              <w:t>Lesson</w:t>
            </w:r>
          </w:p>
        </w:tc>
        <w:tc>
          <w:tcPr>
            <w:tcW w:w="2484" w:type="dxa"/>
          </w:tcPr>
          <w:p w:rsidR="005A2AF7" w:rsidRDefault="00D62231" w:rsidP="00D62231">
            <w:pPr>
              <w:pStyle w:val="ListParagraph"/>
              <w:numPr>
                <w:ilvl w:val="0"/>
                <w:numId w:val="10"/>
              </w:numPr>
              <w:rPr>
                <w:rFonts w:ascii="Comic Sans MS" w:hAnsi="Comic Sans MS"/>
                <w:sz w:val="20"/>
              </w:rPr>
            </w:pPr>
            <w:r>
              <w:rPr>
                <w:rFonts w:ascii="Comic Sans MS" w:hAnsi="Comic Sans MS"/>
                <w:sz w:val="20"/>
              </w:rPr>
              <w:t>Vocabulary words</w:t>
            </w:r>
          </w:p>
          <w:p w:rsidR="00D62231" w:rsidRPr="008547A2" w:rsidRDefault="00B24076" w:rsidP="00B24076">
            <w:pPr>
              <w:pStyle w:val="ListParagraph"/>
              <w:numPr>
                <w:ilvl w:val="0"/>
                <w:numId w:val="10"/>
              </w:numPr>
              <w:rPr>
                <w:rFonts w:ascii="Comic Sans MS" w:hAnsi="Comic Sans MS"/>
                <w:sz w:val="20"/>
              </w:rPr>
            </w:pPr>
            <w:r>
              <w:rPr>
                <w:rFonts w:ascii="Comic Sans MS" w:hAnsi="Comic Sans MS"/>
                <w:sz w:val="20"/>
              </w:rPr>
              <w:t>Read 13.4 together and take notes in the notebook about the reasons people went to California (Gold Rush, Immigration, religion, etc.)</w:t>
            </w:r>
          </w:p>
        </w:tc>
        <w:tc>
          <w:tcPr>
            <w:tcW w:w="2263" w:type="dxa"/>
          </w:tcPr>
          <w:p w:rsidR="005A2AF7" w:rsidRDefault="00D62231" w:rsidP="00D62231">
            <w:pPr>
              <w:pStyle w:val="ListParagraph"/>
              <w:numPr>
                <w:ilvl w:val="0"/>
                <w:numId w:val="7"/>
              </w:numPr>
              <w:rPr>
                <w:rFonts w:ascii="Comic Sans MS" w:hAnsi="Comic Sans MS"/>
                <w:sz w:val="20"/>
              </w:rPr>
            </w:pPr>
            <w:r>
              <w:rPr>
                <w:rFonts w:ascii="Comic Sans MS" w:hAnsi="Comic Sans MS"/>
                <w:sz w:val="20"/>
              </w:rPr>
              <w:t>Vocabulary Matching</w:t>
            </w:r>
          </w:p>
          <w:p w:rsidR="00D62231" w:rsidRPr="008547A2" w:rsidRDefault="00B24076" w:rsidP="00D62231">
            <w:pPr>
              <w:pStyle w:val="ListParagraph"/>
              <w:numPr>
                <w:ilvl w:val="0"/>
                <w:numId w:val="7"/>
              </w:numPr>
              <w:rPr>
                <w:rFonts w:ascii="Comic Sans MS" w:hAnsi="Comic Sans MS"/>
                <w:sz w:val="20"/>
              </w:rPr>
            </w:pPr>
            <w:r>
              <w:rPr>
                <w:rFonts w:ascii="Comic Sans MS" w:hAnsi="Comic Sans MS"/>
                <w:sz w:val="20"/>
              </w:rPr>
              <w:t>Complete the Chapter 13 study guide</w:t>
            </w:r>
          </w:p>
        </w:tc>
        <w:tc>
          <w:tcPr>
            <w:tcW w:w="2264" w:type="dxa"/>
          </w:tcPr>
          <w:p w:rsidR="00D62231" w:rsidRPr="00D62231" w:rsidRDefault="00D62231" w:rsidP="00D62231">
            <w:pPr>
              <w:pStyle w:val="ListParagraph"/>
              <w:numPr>
                <w:ilvl w:val="0"/>
                <w:numId w:val="15"/>
              </w:numPr>
              <w:rPr>
                <w:rFonts w:ascii="Comic Sans MS" w:hAnsi="Comic Sans MS"/>
                <w:sz w:val="20"/>
              </w:rPr>
            </w:pPr>
            <w:r w:rsidRPr="00D62231">
              <w:rPr>
                <w:rFonts w:ascii="Comic Sans MS" w:hAnsi="Comic Sans MS"/>
                <w:sz w:val="20"/>
              </w:rPr>
              <w:t>Vocabulary Matching</w:t>
            </w:r>
          </w:p>
          <w:p w:rsidR="005A2AF7" w:rsidRPr="008547A2" w:rsidRDefault="00B24076" w:rsidP="00D62231">
            <w:pPr>
              <w:pStyle w:val="ListParagraph"/>
              <w:numPr>
                <w:ilvl w:val="0"/>
                <w:numId w:val="15"/>
              </w:numPr>
              <w:rPr>
                <w:rFonts w:ascii="Comic Sans MS" w:hAnsi="Comic Sans MS"/>
                <w:sz w:val="20"/>
              </w:rPr>
            </w:pPr>
            <w:r>
              <w:rPr>
                <w:rFonts w:ascii="Comic Sans MS" w:hAnsi="Comic Sans MS"/>
                <w:sz w:val="20"/>
              </w:rPr>
              <w:t>Play a review game for chapter 13</w:t>
            </w:r>
          </w:p>
        </w:tc>
        <w:tc>
          <w:tcPr>
            <w:tcW w:w="2263" w:type="dxa"/>
          </w:tcPr>
          <w:p w:rsidR="00FE136F" w:rsidRDefault="00B24076" w:rsidP="00B24076">
            <w:pPr>
              <w:pStyle w:val="ListParagraph"/>
              <w:numPr>
                <w:ilvl w:val="0"/>
                <w:numId w:val="18"/>
              </w:numPr>
              <w:rPr>
                <w:rFonts w:ascii="Comic Sans MS" w:hAnsi="Comic Sans MS"/>
                <w:sz w:val="20"/>
              </w:rPr>
            </w:pPr>
            <w:r>
              <w:rPr>
                <w:rFonts w:ascii="Comic Sans MS" w:hAnsi="Comic Sans MS"/>
                <w:sz w:val="20"/>
              </w:rPr>
              <w:t xml:space="preserve"> Take the chapter 13 test</w:t>
            </w:r>
          </w:p>
          <w:p w:rsidR="002C3782" w:rsidRPr="002C3782" w:rsidRDefault="002C3782" w:rsidP="002637A5">
            <w:pPr>
              <w:rPr>
                <w:rFonts w:ascii="Comic Sans MS" w:hAnsi="Comic Sans MS"/>
                <w:sz w:val="20"/>
              </w:rPr>
            </w:pPr>
          </w:p>
        </w:tc>
        <w:tc>
          <w:tcPr>
            <w:tcW w:w="2264" w:type="dxa"/>
          </w:tcPr>
          <w:p w:rsidR="005A2AF7" w:rsidRPr="003A6D01" w:rsidRDefault="00D62231" w:rsidP="00D62231">
            <w:pPr>
              <w:pStyle w:val="ListParagraph"/>
              <w:numPr>
                <w:ilvl w:val="0"/>
                <w:numId w:val="18"/>
              </w:numPr>
              <w:rPr>
                <w:rFonts w:ascii="Comic Sans MS" w:hAnsi="Comic Sans MS"/>
                <w:sz w:val="20"/>
                <w:szCs w:val="20"/>
              </w:rPr>
            </w:pPr>
            <w:r w:rsidRPr="003A6D01">
              <w:rPr>
                <w:rFonts w:ascii="Comic Sans MS" w:hAnsi="Comic Sans MS"/>
                <w:sz w:val="20"/>
                <w:szCs w:val="20"/>
              </w:rPr>
              <w:t>Vocabulary Quiz</w:t>
            </w:r>
          </w:p>
          <w:p w:rsidR="00D62231" w:rsidRPr="003A6D01" w:rsidRDefault="00B24076" w:rsidP="00D62231">
            <w:pPr>
              <w:pStyle w:val="ListParagraph"/>
              <w:numPr>
                <w:ilvl w:val="0"/>
                <w:numId w:val="18"/>
              </w:numPr>
              <w:rPr>
                <w:rFonts w:ascii="Comic Sans MS" w:hAnsi="Comic Sans MS"/>
                <w:sz w:val="20"/>
                <w:szCs w:val="20"/>
              </w:rPr>
            </w:pPr>
            <w:r>
              <w:rPr>
                <w:rFonts w:ascii="Comic Sans MS" w:hAnsi="Comic Sans MS"/>
                <w:sz w:val="20"/>
                <w:szCs w:val="20"/>
              </w:rPr>
              <w:t>Unit 4 review Guide</w:t>
            </w:r>
          </w:p>
        </w:tc>
      </w:tr>
      <w:tr w:rsidR="0036228E" w:rsidRPr="00706A2B" w:rsidTr="00186F7D">
        <w:trPr>
          <w:trHeight w:val="2951"/>
        </w:trPr>
        <w:tc>
          <w:tcPr>
            <w:tcW w:w="1638" w:type="dxa"/>
          </w:tcPr>
          <w:p w:rsidR="0036228E" w:rsidRPr="00706A2B" w:rsidRDefault="0036228E" w:rsidP="00255184">
            <w:pPr>
              <w:jc w:val="center"/>
              <w:rPr>
                <w:rFonts w:ascii="Comic Sans MS" w:hAnsi="Comic Sans MS"/>
                <w:noProof/>
              </w:rPr>
            </w:pPr>
            <w:r>
              <w:rPr>
                <w:rFonts w:ascii="Comic Sans MS" w:hAnsi="Comic Sans MS"/>
                <w:noProof/>
              </w:rPr>
              <w:t>Content Objective</w:t>
            </w:r>
          </w:p>
        </w:tc>
        <w:tc>
          <w:tcPr>
            <w:tcW w:w="2484" w:type="dxa"/>
          </w:tcPr>
          <w:p w:rsidR="0036228E" w:rsidRDefault="00D62231" w:rsidP="002637A5">
            <w:pPr>
              <w:rPr>
                <w:rFonts w:ascii="Comic Sans MS" w:hAnsi="Comic Sans MS"/>
                <w:sz w:val="20"/>
              </w:rPr>
            </w:pPr>
            <w:r>
              <w:rPr>
                <w:rFonts w:ascii="Comic Sans MS" w:hAnsi="Comic Sans MS"/>
                <w:sz w:val="20"/>
              </w:rPr>
              <w:t xml:space="preserve">Students will be able to </w:t>
            </w:r>
            <w:r w:rsidR="00186F7D">
              <w:rPr>
                <w:rFonts w:ascii="Comic Sans MS" w:hAnsi="Comic Sans MS"/>
                <w:sz w:val="20"/>
              </w:rPr>
              <w:t>explain the consequences of Westward expansion as it relates to the Gold Rush, migration to the West, and immigration by reading text and taking notes.</w:t>
            </w:r>
          </w:p>
        </w:tc>
        <w:tc>
          <w:tcPr>
            <w:tcW w:w="2263" w:type="dxa"/>
          </w:tcPr>
          <w:p w:rsidR="0036228E" w:rsidRPr="00186F7D" w:rsidRDefault="007B35CF" w:rsidP="002637A5">
            <w:pPr>
              <w:rPr>
                <w:rFonts w:ascii="Comic Sans MS" w:hAnsi="Comic Sans MS"/>
                <w:sz w:val="18"/>
                <w:szCs w:val="18"/>
              </w:rPr>
            </w:pPr>
            <w:r w:rsidRPr="00186F7D">
              <w:rPr>
                <w:rFonts w:ascii="Comic Sans MS" w:hAnsi="Comic Sans MS"/>
                <w:sz w:val="18"/>
                <w:szCs w:val="18"/>
              </w:rPr>
              <w:t xml:space="preserve">Students will be able to </w:t>
            </w:r>
            <w:r w:rsidR="00186F7D" w:rsidRPr="00186F7D">
              <w:rPr>
                <w:rFonts w:ascii="Comic Sans MS" w:hAnsi="Comic Sans MS"/>
                <w:sz w:val="18"/>
                <w:szCs w:val="18"/>
              </w:rPr>
              <w:t>Explain the expansion, conquest, and settlement of the West</w:t>
            </w:r>
            <w:r w:rsidR="00186F7D" w:rsidRPr="00186F7D">
              <w:rPr>
                <w:rFonts w:ascii="Comic Sans MS" w:hAnsi="Comic Sans MS"/>
                <w:sz w:val="18"/>
                <w:szCs w:val="18"/>
              </w:rPr>
              <w:t xml:space="preserve"> and explain </w:t>
            </w:r>
            <w:r w:rsidR="00186F7D" w:rsidRPr="00186F7D">
              <w:rPr>
                <w:rFonts w:ascii="Comic Sans MS" w:hAnsi="Comic Sans MS"/>
                <w:sz w:val="18"/>
                <w:szCs w:val="18"/>
              </w:rPr>
              <w:t>evidence about the positive and negative consequences of territorial and economic expansion</w:t>
            </w:r>
            <w:r w:rsidR="00186F7D" w:rsidRPr="00186F7D">
              <w:rPr>
                <w:rFonts w:ascii="Comic Sans MS" w:hAnsi="Comic Sans MS"/>
                <w:sz w:val="18"/>
                <w:szCs w:val="18"/>
              </w:rPr>
              <w:t xml:space="preserve"> by completing a study </w:t>
            </w:r>
            <w:r w:rsidR="00186F7D">
              <w:rPr>
                <w:rFonts w:ascii="Comic Sans MS" w:hAnsi="Comic Sans MS"/>
                <w:sz w:val="18"/>
                <w:szCs w:val="18"/>
              </w:rPr>
              <w:t>guide</w:t>
            </w:r>
            <w:r w:rsidR="00186F7D" w:rsidRPr="00186F7D">
              <w:rPr>
                <w:rFonts w:ascii="Comic Sans MS" w:hAnsi="Comic Sans MS"/>
                <w:sz w:val="18"/>
                <w:szCs w:val="18"/>
              </w:rPr>
              <w:t>.</w:t>
            </w:r>
          </w:p>
        </w:tc>
        <w:tc>
          <w:tcPr>
            <w:tcW w:w="2264" w:type="dxa"/>
          </w:tcPr>
          <w:p w:rsidR="0036228E" w:rsidRDefault="00186F7D" w:rsidP="00186F7D">
            <w:pPr>
              <w:rPr>
                <w:rFonts w:ascii="Comic Sans MS" w:hAnsi="Comic Sans MS"/>
                <w:sz w:val="20"/>
              </w:rPr>
            </w:pPr>
            <w:r w:rsidRPr="00186F7D">
              <w:rPr>
                <w:rFonts w:ascii="Comic Sans MS" w:hAnsi="Comic Sans MS"/>
                <w:sz w:val="18"/>
                <w:szCs w:val="18"/>
              </w:rPr>
              <w:t xml:space="preserve">Students will be able to Explain the expansion, conquest, and settlement of the West and explain evidence about the positive and negative consequences of territorial and economic expansion by </w:t>
            </w:r>
            <w:r>
              <w:rPr>
                <w:rFonts w:ascii="Comic Sans MS" w:hAnsi="Comic Sans MS"/>
                <w:sz w:val="18"/>
                <w:szCs w:val="18"/>
              </w:rPr>
              <w:t>playing a review game</w:t>
            </w:r>
            <w:r w:rsidRPr="00186F7D">
              <w:rPr>
                <w:rFonts w:ascii="Comic Sans MS" w:hAnsi="Comic Sans MS"/>
                <w:sz w:val="18"/>
                <w:szCs w:val="18"/>
              </w:rPr>
              <w:t>.</w:t>
            </w:r>
          </w:p>
        </w:tc>
        <w:tc>
          <w:tcPr>
            <w:tcW w:w="2263" w:type="dxa"/>
          </w:tcPr>
          <w:p w:rsidR="0036228E" w:rsidRDefault="00186F7D" w:rsidP="00186F7D">
            <w:pPr>
              <w:rPr>
                <w:rFonts w:ascii="Comic Sans MS" w:hAnsi="Comic Sans MS"/>
                <w:sz w:val="20"/>
              </w:rPr>
            </w:pPr>
            <w:r w:rsidRPr="00186F7D">
              <w:rPr>
                <w:rFonts w:ascii="Comic Sans MS" w:hAnsi="Comic Sans MS"/>
                <w:sz w:val="18"/>
                <w:szCs w:val="18"/>
              </w:rPr>
              <w:t xml:space="preserve">Students will be able to Explain the expansion, conquest, and settlement of the West and explain evidence about the positive and negative consequences of territorial and economic expansion by completing a </w:t>
            </w:r>
            <w:r>
              <w:rPr>
                <w:rFonts w:ascii="Comic Sans MS" w:hAnsi="Comic Sans MS"/>
                <w:sz w:val="18"/>
                <w:szCs w:val="18"/>
              </w:rPr>
              <w:t>test</w:t>
            </w:r>
            <w:r w:rsidRPr="00186F7D">
              <w:rPr>
                <w:rFonts w:ascii="Comic Sans MS" w:hAnsi="Comic Sans MS"/>
                <w:sz w:val="18"/>
                <w:szCs w:val="18"/>
              </w:rPr>
              <w:t>.</w:t>
            </w:r>
          </w:p>
        </w:tc>
        <w:tc>
          <w:tcPr>
            <w:tcW w:w="2264" w:type="dxa"/>
          </w:tcPr>
          <w:p w:rsidR="0036228E" w:rsidRPr="003A6D01" w:rsidRDefault="007B35CF" w:rsidP="002637A5">
            <w:pPr>
              <w:rPr>
                <w:rFonts w:ascii="Comic Sans MS" w:hAnsi="Comic Sans MS"/>
                <w:sz w:val="20"/>
                <w:szCs w:val="20"/>
              </w:rPr>
            </w:pPr>
            <w:r w:rsidRPr="003A6D01">
              <w:rPr>
                <w:rFonts w:ascii="Comic Sans MS" w:hAnsi="Comic Sans MS"/>
                <w:sz w:val="20"/>
                <w:szCs w:val="20"/>
              </w:rPr>
              <w:t xml:space="preserve">Students will be able to </w:t>
            </w:r>
            <w:r w:rsidR="00426391">
              <w:rPr>
                <w:rFonts w:ascii="Comic Sans MS" w:hAnsi="Comic Sans MS"/>
                <w:sz w:val="20"/>
                <w:szCs w:val="20"/>
              </w:rPr>
              <w:t>explain regional and economic growth and reform movements of the early 1800’s by completing a unit review guide.</w:t>
            </w:r>
          </w:p>
        </w:tc>
      </w:tr>
      <w:tr w:rsidR="0036228E" w:rsidRPr="00706A2B" w:rsidTr="00186F7D">
        <w:trPr>
          <w:trHeight w:val="2951"/>
        </w:trPr>
        <w:tc>
          <w:tcPr>
            <w:tcW w:w="1638" w:type="dxa"/>
          </w:tcPr>
          <w:p w:rsidR="0036228E" w:rsidRPr="00706A2B" w:rsidRDefault="0036228E" w:rsidP="00255184">
            <w:pPr>
              <w:jc w:val="center"/>
              <w:rPr>
                <w:rFonts w:ascii="Comic Sans MS" w:hAnsi="Comic Sans MS"/>
                <w:noProof/>
              </w:rPr>
            </w:pPr>
            <w:r>
              <w:rPr>
                <w:rFonts w:ascii="Comic Sans MS" w:hAnsi="Comic Sans MS"/>
                <w:noProof/>
              </w:rPr>
              <w:t>Learning Objective</w:t>
            </w:r>
          </w:p>
        </w:tc>
        <w:tc>
          <w:tcPr>
            <w:tcW w:w="2484" w:type="dxa"/>
          </w:tcPr>
          <w:p w:rsidR="002637A5" w:rsidRDefault="007B35CF" w:rsidP="002637A5">
            <w:pPr>
              <w:rPr>
                <w:rFonts w:ascii="Comic Sans MS" w:hAnsi="Comic Sans MS"/>
                <w:sz w:val="20"/>
              </w:rPr>
            </w:pPr>
            <w:r>
              <w:rPr>
                <w:rFonts w:ascii="Comic Sans MS" w:hAnsi="Comic Sans MS"/>
                <w:sz w:val="20"/>
              </w:rPr>
              <w:t xml:space="preserve">Students will </w:t>
            </w:r>
            <w:r w:rsidR="00426391">
              <w:rPr>
                <w:rFonts w:ascii="Comic Sans MS" w:hAnsi="Comic Sans MS"/>
                <w:sz w:val="20"/>
              </w:rPr>
              <w:t>orally discuss their prediction of effects of the Gold Rush on California and the united states</w:t>
            </w:r>
          </w:p>
          <w:p w:rsidR="007B35CF" w:rsidRDefault="007B35CF" w:rsidP="009265F6">
            <w:pPr>
              <w:rPr>
                <w:rFonts w:ascii="Comic Sans MS" w:hAnsi="Comic Sans MS"/>
                <w:sz w:val="20"/>
              </w:rPr>
            </w:pPr>
          </w:p>
        </w:tc>
        <w:tc>
          <w:tcPr>
            <w:tcW w:w="2263" w:type="dxa"/>
          </w:tcPr>
          <w:p w:rsidR="007B35CF" w:rsidRDefault="007B35CF">
            <w:pPr>
              <w:rPr>
                <w:rFonts w:ascii="Comic Sans MS" w:hAnsi="Comic Sans MS"/>
                <w:sz w:val="20"/>
              </w:rPr>
            </w:pPr>
            <w:r>
              <w:rPr>
                <w:rFonts w:ascii="Comic Sans MS" w:hAnsi="Comic Sans MS"/>
                <w:sz w:val="20"/>
              </w:rPr>
              <w:t xml:space="preserve">Students will </w:t>
            </w:r>
            <w:r w:rsidR="00426391">
              <w:rPr>
                <w:rFonts w:ascii="Comic Sans MS" w:hAnsi="Comic Sans MS"/>
                <w:sz w:val="20"/>
              </w:rPr>
              <w:t>write to answers questions about Westward expansion.</w:t>
            </w:r>
          </w:p>
        </w:tc>
        <w:tc>
          <w:tcPr>
            <w:tcW w:w="2264" w:type="dxa"/>
          </w:tcPr>
          <w:p w:rsidR="0036228E" w:rsidRPr="005A2AF7" w:rsidRDefault="007B35CF" w:rsidP="007B35CF">
            <w:pPr>
              <w:rPr>
                <w:rFonts w:ascii="Comic Sans MS" w:hAnsi="Comic Sans MS"/>
                <w:sz w:val="20"/>
              </w:rPr>
            </w:pPr>
            <w:r w:rsidRPr="007B35CF">
              <w:rPr>
                <w:rFonts w:ascii="Comic Sans MS" w:hAnsi="Comic Sans MS"/>
                <w:sz w:val="20"/>
              </w:rPr>
              <w:t xml:space="preserve">Students will </w:t>
            </w:r>
            <w:r w:rsidR="00426391">
              <w:rPr>
                <w:rFonts w:ascii="Comic Sans MS" w:hAnsi="Comic Sans MS"/>
                <w:sz w:val="20"/>
              </w:rPr>
              <w:t>orally answer questions about the upcoming test during a game for review baseball.</w:t>
            </w:r>
          </w:p>
        </w:tc>
        <w:tc>
          <w:tcPr>
            <w:tcW w:w="2263" w:type="dxa"/>
          </w:tcPr>
          <w:p w:rsidR="0036228E" w:rsidRDefault="00426391" w:rsidP="00DA6ED8">
            <w:pPr>
              <w:rPr>
                <w:rFonts w:ascii="Comic Sans MS" w:hAnsi="Comic Sans MS"/>
                <w:sz w:val="20"/>
              </w:rPr>
            </w:pPr>
            <w:r>
              <w:rPr>
                <w:rFonts w:ascii="Comic Sans MS" w:hAnsi="Comic Sans MS"/>
                <w:sz w:val="20"/>
              </w:rPr>
              <w:t>Students will write to answer questions about Westward expansion on  attest.</w:t>
            </w:r>
          </w:p>
        </w:tc>
        <w:tc>
          <w:tcPr>
            <w:tcW w:w="2264" w:type="dxa"/>
          </w:tcPr>
          <w:p w:rsidR="0036228E" w:rsidRPr="003A6D01" w:rsidRDefault="007B35CF" w:rsidP="002637A5">
            <w:pPr>
              <w:rPr>
                <w:rFonts w:ascii="Comic Sans MS" w:hAnsi="Comic Sans MS"/>
                <w:sz w:val="20"/>
                <w:szCs w:val="20"/>
              </w:rPr>
            </w:pPr>
            <w:r w:rsidRPr="003A6D01">
              <w:rPr>
                <w:rFonts w:ascii="Comic Sans MS" w:hAnsi="Comic Sans MS"/>
                <w:sz w:val="20"/>
                <w:szCs w:val="20"/>
              </w:rPr>
              <w:t>Students will</w:t>
            </w:r>
            <w:r w:rsidR="00426391">
              <w:rPr>
                <w:rFonts w:ascii="Comic Sans MS" w:hAnsi="Comic Sans MS"/>
                <w:sz w:val="20"/>
                <w:szCs w:val="20"/>
              </w:rPr>
              <w:t xml:space="preserve"> write to answer questions about regional and economic growth in the united states, and of the reform movements of the early 1800’s</w:t>
            </w:r>
          </w:p>
        </w:tc>
      </w:tr>
      <w:tr w:rsidR="005A2AF7" w:rsidRPr="00706A2B" w:rsidTr="00186F7D">
        <w:trPr>
          <w:trHeight w:val="2951"/>
        </w:trPr>
        <w:tc>
          <w:tcPr>
            <w:tcW w:w="1638" w:type="dxa"/>
          </w:tcPr>
          <w:p w:rsidR="005A2AF7" w:rsidRDefault="005A2AF7" w:rsidP="00255184">
            <w:pPr>
              <w:jc w:val="center"/>
              <w:rPr>
                <w:rFonts w:ascii="Comic Sans MS" w:hAnsi="Comic Sans MS"/>
              </w:rPr>
            </w:pPr>
            <w:r w:rsidRPr="00706A2B">
              <w:rPr>
                <w:rFonts w:ascii="Comic Sans MS" w:hAnsi="Comic Sans MS"/>
                <w:noProof/>
              </w:rPr>
              <w:lastRenderedPageBreak/>
              <w:drawing>
                <wp:inline distT="0" distB="0" distL="0" distR="0" wp14:anchorId="6E82A4E7" wp14:editId="24FD14AD">
                  <wp:extent cx="237947" cy="250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607" cy="265067"/>
                          </a:xfrm>
                          <a:prstGeom prst="rect">
                            <a:avLst/>
                          </a:prstGeom>
                        </pic:spPr>
                      </pic:pic>
                    </a:graphicData>
                  </a:graphic>
                </wp:inline>
              </w:drawing>
            </w:r>
            <w:r w:rsidRPr="00706A2B">
              <w:rPr>
                <w:rFonts w:ascii="Comic Sans MS" w:hAnsi="Comic Sans MS"/>
              </w:rPr>
              <w:t>Learning Target</w:t>
            </w:r>
          </w:p>
          <w:p w:rsidR="0023536D" w:rsidRPr="00706A2B" w:rsidRDefault="0023536D" w:rsidP="00255184">
            <w:pPr>
              <w:jc w:val="center"/>
              <w:rPr>
                <w:rFonts w:ascii="Comic Sans MS" w:hAnsi="Comic Sans MS"/>
              </w:rPr>
            </w:pPr>
            <w:r>
              <w:rPr>
                <w:rFonts w:ascii="Comic Sans MS" w:hAnsi="Comic Sans MS"/>
              </w:rPr>
              <w:t>Outcomes</w:t>
            </w:r>
          </w:p>
        </w:tc>
        <w:tc>
          <w:tcPr>
            <w:tcW w:w="2484" w:type="dxa"/>
          </w:tcPr>
          <w:p w:rsidR="00FC0172" w:rsidRPr="008547A2" w:rsidRDefault="00426391" w:rsidP="009265F6">
            <w:pPr>
              <w:rPr>
                <w:rFonts w:ascii="Comic Sans MS" w:hAnsi="Comic Sans MS"/>
                <w:sz w:val="20"/>
              </w:rPr>
            </w:pPr>
            <w:r>
              <w:rPr>
                <w:rFonts w:ascii="Comic Sans MS" w:hAnsi="Comic Sans MS"/>
                <w:sz w:val="20"/>
              </w:rPr>
              <w:t>Identify what the gold rush was, why it happened, and its effects on the people of California and the migration and immigration it caused.</w:t>
            </w:r>
          </w:p>
        </w:tc>
        <w:tc>
          <w:tcPr>
            <w:tcW w:w="2263" w:type="dxa"/>
          </w:tcPr>
          <w:p w:rsidR="00FC0172" w:rsidRPr="008547A2" w:rsidRDefault="00A67755">
            <w:pPr>
              <w:rPr>
                <w:rFonts w:ascii="Comic Sans MS" w:hAnsi="Comic Sans MS"/>
                <w:sz w:val="20"/>
              </w:rPr>
            </w:pPr>
            <w:r>
              <w:rPr>
                <w:rFonts w:ascii="Comic Sans MS" w:hAnsi="Comic Sans MS"/>
                <w:sz w:val="20"/>
              </w:rPr>
              <w:t xml:space="preserve">Correctly and completely fill out the study guide </w:t>
            </w:r>
            <w:r>
              <w:rPr>
                <w:rFonts w:ascii="Comic Sans MS" w:hAnsi="Comic Sans MS"/>
                <w:sz w:val="20"/>
              </w:rPr>
              <w:t>Westward expansion and its consequences</w:t>
            </w:r>
            <w:r>
              <w:rPr>
                <w:rFonts w:ascii="Comic Sans MS" w:hAnsi="Comic Sans MS"/>
                <w:sz w:val="20"/>
              </w:rPr>
              <w:t>.</w:t>
            </w:r>
          </w:p>
        </w:tc>
        <w:tc>
          <w:tcPr>
            <w:tcW w:w="2264" w:type="dxa"/>
          </w:tcPr>
          <w:p w:rsidR="005A2AF7" w:rsidRPr="008547A2" w:rsidRDefault="00A67755" w:rsidP="003A6D01">
            <w:pPr>
              <w:rPr>
                <w:rFonts w:ascii="Comic Sans MS" w:hAnsi="Comic Sans MS"/>
                <w:sz w:val="20"/>
              </w:rPr>
            </w:pPr>
            <w:r>
              <w:rPr>
                <w:rFonts w:ascii="Comic Sans MS" w:hAnsi="Comic Sans MS"/>
                <w:sz w:val="20"/>
              </w:rPr>
              <w:t>Correctly answer questions about Westward expansion and its consequences.</w:t>
            </w:r>
          </w:p>
        </w:tc>
        <w:tc>
          <w:tcPr>
            <w:tcW w:w="2263" w:type="dxa"/>
          </w:tcPr>
          <w:p w:rsidR="005A2AF7" w:rsidRPr="008547A2" w:rsidRDefault="00A67755" w:rsidP="00DA6ED8">
            <w:pPr>
              <w:rPr>
                <w:rFonts w:ascii="Comic Sans MS" w:hAnsi="Comic Sans MS"/>
                <w:sz w:val="20"/>
              </w:rPr>
            </w:pPr>
            <w:r>
              <w:rPr>
                <w:rFonts w:ascii="Comic Sans MS" w:hAnsi="Comic Sans MS"/>
                <w:sz w:val="20"/>
              </w:rPr>
              <w:t xml:space="preserve">Correctly answer questions about Westward expansion and its </w:t>
            </w:r>
            <w:bookmarkStart w:id="0" w:name="_GoBack"/>
            <w:bookmarkEnd w:id="0"/>
            <w:r>
              <w:rPr>
                <w:rFonts w:ascii="Comic Sans MS" w:hAnsi="Comic Sans MS"/>
                <w:sz w:val="20"/>
              </w:rPr>
              <w:t>consequences.</w:t>
            </w:r>
          </w:p>
        </w:tc>
        <w:tc>
          <w:tcPr>
            <w:tcW w:w="2264" w:type="dxa"/>
          </w:tcPr>
          <w:p w:rsidR="003A6D01" w:rsidRPr="003A6D01" w:rsidRDefault="00A67755">
            <w:pPr>
              <w:rPr>
                <w:rFonts w:ascii="Comic Sans MS" w:hAnsi="Comic Sans MS"/>
                <w:sz w:val="20"/>
                <w:szCs w:val="20"/>
              </w:rPr>
            </w:pPr>
            <w:r>
              <w:rPr>
                <w:rFonts w:ascii="Comic Sans MS" w:hAnsi="Comic Sans MS"/>
                <w:sz w:val="20"/>
                <w:szCs w:val="20"/>
              </w:rPr>
              <w:t>Correctly and completely fill out a study guide about the growth of the United states and the reform movements in the early 1800’s.</w:t>
            </w:r>
          </w:p>
        </w:tc>
      </w:tr>
      <w:tr w:rsidR="005A2AF7" w:rsidRPr="00706A2B" w:rsidTr="00186F7D">
        <w:tc>
          <w:tcPr>
            <w:tcW w:w="1638" w:type="dxa"/>
          </w:tcPr>
          <w:p w:rsidR="005A2AF7" w:rsidRPr="00706A2B" w:rsidRDefault="005A2AF7" w:rsidP="007D17E0">
            <w:pPr>
              <w:jc w:val="center"/>
              <w:rPr>
                <w:rFonts w:ascii="Comic Sans MS" w:hAnsi="Comic Sans MS"/>
              </w:rPr>
            </w:pPr>
            <w:r w:rsidRPr="00706A2B">
              <w:rPr>
                <w:rFonts w:ascii="Comic Sans MS" w:hAnsi="Comic Sans MS"/>
              </w:rPr>
              <w:t>Vocabulary</w:t>
            </w:r>
          </w:p>
        </w:tc>
        <w:tc>
          <w:tcPr>
            <w:tcW w:w="2484" w:type="dxa"/>
          </w:tcPr>
          <w:p w:rsidR="003A6D01" w:rsidRDefault="00426391" w:rsidP="003A6D01">
            <w:pPr>
              <w:pStyle w:val="ListParagraph"/>
              <w:numPr>
                <w:ilvl w:val="0"/>
                <w:numId w:val="19"/>
              </w:numPr>
              <w:rPr>
                <w:rFonts w:ascii="Comic Sans MS" w:hAnsi="Comic Sans MS"/>
                <w:sz w:val="20"/>
              </w:rPr>
            </w:pPr>
            <w:r>
              <w:rPr>
                <w:rFonts w:ascii="Comic Sans MS" w:hAnsi="Comic Sans MS"/>
                <w:sz w:val="20"/>
              </w:rPr>
              <w:t>Dictatorship</w:t>
            </w:r>
          </w:p>
          <w:p w:rsidR="00426391" w:rsidRDefault="00426391" w:rsidP="003A6D01">
            <w:pPr>
              <w:pStyle w:val="ListParagraph"/>
              <w:numPr>
                <w:ilvl w:val="0"/>
                <w:numId w:val="19"/>
              </w:numPr>
              <w:rPr>
                <w:rFonts w:ascii="Comic Sans MS" w:hAnsi="Comic Sans MS"/>
                <w:sz w:val="20"/>
              </w:rPr>
            </w:pPr>
            <w:r>
              <w:rPr>
                <w:rFonts w:ascii="Comic Sans MS" w:hAnsi="Comic Sans MS"/>
                <w:sz w:val="20"/>
              </w:rPr>
              <w:t>siege</w:t>
            </w:r>
          </w:p>
          <w:p w:rsidR="00426391" w:rsidRDefault="00426391" w:rsidP="003A6D01">
            <w:pPr>
              <w:pStyle w:val="ListParagraph"/>
              <w:numPr>
                <w:ilvl w:val="0"/>
                <w:numId w:val="19"/>
              </w:numPr>
              <w:rPr>
                <w:rFonts w:ascii="Comic Sans MS" w:hAnsi="Comic Sans MS"/>
                <w:sz w:val="20"/>
              </w:rPr>
            </w:pPr>
            <w:r>
              <w:rPr>
                <w:rFonts w:ascii="Comic Sans MS" w:hAnsi="Comic Sans MS"/>
                <w:sz w:val="20"/>
              </w:rPr>
              <w:t>Annex</w:t>
            </w:r>
          </w:p>
          <w:p w:rsidR="00426391" w:rsidRDefault="00426391" w:rsidP="003A6D01">
            <w:pPr>
              <w:pStyle w:val="ListParagraph"/>
              <w:numPr>
                <w:ilvl w:val="0"/>
                <w:numId w:val="19"/>
              </w:numPr>
              <w:rPr>
                <w:rFonts w:ascii="Comic Sans MS" w:hAnsi="Comic Sans MS"/>
                <w:sz w:val="20"/>
              </w:rPr>
            </w:pPr>
            <w:r>
              <w:rPr>
                <w:rFonts w:ascii="Comic Sans MS" w:hAnsi="Comic Sans MS"/>
                <w:sz w:val="20"/>
              </w:rPr>
              <w:t>Manifest Destiny</w:t>
            </w:r>
          </w:p>
          <w:p w:rsidR="00426391" w:rsidRDefault="00426391" w:rsidP="003A6D01">
            <w:pPr>
              <w:pStyle w:val="ListParagraph"/>
              <w:numPr>
                <w:ilvl w:val="0"/>
                <w:numId w:val="19"/>
              </w:numPr>
              <w:rPr>
                <w:rFonts w:ascii="Comic Sans MS" w:hAnsi="Comic Sans MS"/>
                <w:sz w:val="20"/>
              </w:rPr>
            </w:pPr>
            <w:r>
              <w:rPr>
                <w:rFonts w:ascii="Comic Sans MS" w:hAnsi="Comic Sans MS"/>
                <w:sz w:val="20"/>
              </w:rPr>
              <w:t>Water rights</w:t>
            </w:r>
          </w:p>
          <w:p w:rsidR="00426391" w:rsidRDefault="00426391" w:rsidP="003A6D01">
            <w:pPr>
              <w:pStyle w:val="ListParagraph"/>
              <w:numPr>
                <w:ilvl w:val="0"/>
                <w:numId w:val="19"/>
              </w:numPr>
              <w:rPr>
                <w:rFonts w:ascii="Comic Sans MS" w:hAnsi="Comic Sans MS"/>
                <w:sz w:val="20"/>
              </w:rPr>
            </w:pPr>
            <w:r>
              <w:rPr>
                <w:rFonts w:ascii="Comic Sans MS" w:hAnsi="Comic Sans MS"/>
                <w:sz w:val="20"/>
              </w:rPr>
              <w:t>Vigilantes</w:t>
            </w:r>
          </w:p>
          <w:p w:rsidR="00426391" w:rsidRPr="00426391" w:rsidRDefault="00426391" w:rsidP="00426391">
            <w:pPr>
              <w:ind w:left="360"/>
              <w:rPr>
                <w:rFonts w:ascii="Comic Sans MS" w:hAnsi="Comic Sans MS"/>
                <w:sz w:val="20"/>
              </w:rPr>
            </w:pPr>
          </w:p>
        </w:tc>
        <w:tc>
          <w:tcPr>
            <w:tcW w:w="2263" w:type="dxa"/>
          </w:tcPr>
          <w:p w:rsidR="005A2AF7" w:rsidRDefault="003A6D01">
            <w:r>
              <w:t>Matching</w:t>
            </w:r>
          </w:p>
        </w:tc>
        <w:tc>
          <w:tcPr>
            <w:tcW w:w="2264" w:type="dxa"/>
          </w:tcPr>
          <w:p w:rsidR="005A2AF7" w:rsidRDefault="005A2AF7"/>
        </w:tc>
        <w:tc>
          <w:tcPr>
            <w:tcW w:w="2263" w:type="dxa"/>
          </w:tcPr>
          <w:p w:rsidR="005A2AF7" w:rsidRDefault="005A2AF7"/>
        </w:tc>
        <w:tc>
          <w:tcPr>
            <w:tcW w:w="2264" w:type="dxa"/>
          </w:tcPr>
          <w:p w:rsidR="005A2AF7" w:rsidRPr="003A6D01" w:rsidRDefault="003A6D01">
            <w:pPr>
              <w:rPr>
                <w:rFonts w:ascii="Comic Sans MS" w:hAnsi="Comic Sans MS"/>
                <w:sz w:val="20"/>
                <w:szCs w:val="20"/>
              </w:rPr>
            </w:pPr>
            <w:r>
              <w:rPr>
                <w:rFonts w:ascii="Comic Sans MS" w:hAnsi="Comic Sans MS"/>
                <w:sz w:val="20"/>
                <w:szCs w:val="20"/>
              </w:rPr>
              <w:t>quiz</w:t>
            </w:r>
          </w:p>
        </w:tc>
      </w:tr>
      <w:tr w:rsidR="00186F7D" w:rsidRPr="00706A2B" w:rsidTr="00186F7D">
        <w:tc>
          <w:tcPr>
            <w:tcW w:w="1638" w:type="dxa"/>
          </w:tcPr>
          <w:p w:rsidR="00186F7D" w:rsidRPr="00706A2B" w:rsidRDefault="00186F7D" w:rsidP="00186F7D">
            <w:pPr>
              <w:jc w:val="center"/>
              <w:rPr>
                <w:rFonts w:ascii="Comic Sans MS" w:hAnsi="Comic Sans MS"/>
              </w:rPr>
            </w:pPr>
            <w:r w:rsidRPr="00706A2B">
              <w:rPr>
                <w:rFonts w:ascii="Comic Sans MS" w:hAnsi="Comic Sans MS"/>
              </w:rPr>
              <w:t>GLCE</w:t>
            </w:r>
          </w:p>
        </w:tc>
        <w:tc>
          <w:tcPr>
            <w:tcW w:w="2484" w:type="dxa"/>
          </w:tcPr>
          <w:p w:rsidR="00186F7D" w:rsidRPr="00186F7D" w:rsidRDefault="00186F7D" w:rsidP="00186F7D">
            <w:pPr>
              <w:rPr>
                <w:rFonts w:ascii="Comic Sans MS" w:hAnsi="Comic Sans MS"/>
                <w:sz w:val="16"/>
                <w:szCs w:val="20"/>
              </w:rPr>
            </w:pPr>
            <w:r w:rsidRPr="00186F7D">
              <w:rPr>
                <w:rFonts w:ascii="Comic Sans MS" w:hAnsi="Comic Sans MS"/>
                <w:sz w:val="16"/>
                <w:szCs w:val="20"/>
              </w:rPr>
              <w:t>8 – U4.2.3 Westward Expansion – Explain the expansion, conquest, and settlement of the West through the Louisiana Purchase, the removal of American Indians (Trail of Tears) from their native lands, the growth of a system of commercial agriculture, the Mexican-American War, and the idea of Manifest Destiny.</w:t>
            </w:r>
          </w:p>
          <w:p w:rsidR="00186F7D" w:rsidRPr="00186F7D" w:rsidRDefault="00186F7D" w:rsidP="00186F7D">
            <w:pPr>
              <w:rPr>
                <w:rFonts w:ascii="Comic Sans MS" w:hAnsi="Comic Sans MS"/>
                <w:sz w:val="16"/>
                <w:szCs w:val="20"/>
              </w:rPr>
            </w:pPr>
          </w:p>
          <w:p w:rsidR="00186F7D" w:rsidRPr="000E1730" w:rsidRDefault="00186F7D" w:rsidP="00186F7D">
            <w:pPr>
              <w:rPr>
                <w:sz w:val="20"/>
                <w:szCs w:val="20"/>
              </w:rPr>
            </w:pPr>
            <w:r w:rsidRPr="00186F7D">
              <w:rPr>
                <w:rFonts w:ascii="Comic Sans MS" w:hAnsi="Comic Sans MS"/>
                <w:sz w:val="16"/>
                <w:szCs w:val="20"/>
              </w:rPr>
              <w:t xml:space="preserve">8 – U4.2.4 Consequences of Expansion – Develop an argument based on evidence about the positive and negative consequences of </w:t>
            </w:r>
            <w:r w:rsidRPr="00186F7D">
              <w:rPr>
                <w:rFonts w:ascii="Comic Sans MS" w:hAnsi="Comic Sans MS"/>
                <w:sz w:val="16"/>
                <w:szCs w:val="20"/>
              </w:rPr>
              <w:lastRenderedPageBreak/>
              <w:t>territorial and economic expansion on American Indians, the institution of slavery, and the relations between free and slaveholding states.</w:t>
            </w:r>
          </w:p>
        </w:tc>
        <w:tc>
          <w:tcPr>
            <w:tcW w:w="2263" w:type="dxa"/>
          </w:tcPr>
          <w:p w:rsidR="00186F7D" w:rsidRPr="00186F7D" w:rsidRDefault="00186F7D" w:rsidP="00186F7D">
            <w:pPr>
              <w:rPr>
                <w:rFonts w:ascii="Comic Sans MS" w:hAnsi="Comic Sans MS"/>
                <w:sz w:val="16"/>
                <w:szCs w:val="20"/>
              </w:rPr>
            </w:pPr>
            <w:r w:rsidRPr="00186F7D">
              <w:rPr>
                <w:rFonts w:ascii="Comic Sans MS" w:hAnsi="Comic Sans MS"/>
                <w:sz w:val="16"/>
                <w:szCs w:val="20"/>
              </w:rPr>
              <w:lastRenderedPageBreak/>
              <w:t>8 – U4.2.3 Westward Expansion – Explain the expansion, conquest, and settlement of the West through the Louisiana Purchase, the removal of American Indians (Trail of Tears) from their native lands, the growth of a system of commercial agriculture, the Mexican-American War, and the idea of Manifest Destiny.</w:t>
            </w:r>
          </w:p>
          <w:p w:rsidR="00186F7D" w:rsidRPr="00186F7D" w:rsidRDefault="00186F7D" w:rsidP="00186F7D">
            <w:pPr>
              <w:rPr>
                <w:rFonts w:ascii="Comic Sans MS" w:hAnsi="Comic Sans MS"/>
                <w:sz w:val="16"/>
                <w:szCs w:val="20"/>
              </w:rPr>
            </w:pPr>
          </w:p>
          <w:p w:rsidR="00186F7D" w:rsidRPr="000E1730" w:rsidRDefault="00186F7D" w:rsidP="00186F7D">
            <w:pPr>
              <w:rPr>
                <w:sz w:val="20"/>
                <w:szCs w:val="20"/>
              </w:rPr>
            </w:pPr>
            <w:r w:rsidRPr="00186F7D">
              <w:rPr>
                <w:rFonts w:ascii="Comic Sans MS" w:hAnsi="Comic Sans MS"/>
                <w:sz w:val="16"/>
                <w:szCs w:val="20"/>
              </w:rPr>
              <w:t xml:space="preserve">8 – U4.2.4 Consequences of Expansion – Develop an argument based on evidence about the positive </w:t>
            </w:r>
            <w:r w:rsidRPr="00186F7D">
              <w:rPr>
                <w:rFonts w:ascii="Comic Sans MS" w:hAnsi="Comic Sans MS"/>
                <w:sz w:val="16"/>
                <w:szCs w:val="20"/>
              </w:rPr>
              <w:lastRenderedPageBreak/>
              <w:t>and negative consequences of territorial and economic expansion on American Indians, the institution of slavery, and the relations between free and slaveholding states.</w:t>
            </w:r>
          </w:p>
        </w:tc>
        <w:tc>
          <w:tcPr>
            <w:tcW w:w="2264" w:type="dxa"/>
          </w:tcPr>
          <w:p w:rsidR="00186F7D" w:rsidRPr="00186F7D" w:rsidRDefault="00186F7D" w:rsidP="00186F7D">
            <w:pPr>
              <w:rPr>
                <w:rFonts w:ascii="Comic Sans MS" w:hAnsi="Comic Sans MS"/>
                <w:sz w:val="16"/>
                <w:szCs w:val="20"/>
              </w:rPr>
            </w:pPr>
            <w:r w:rsidRPr="00186F7D">
              <w:rPr>
                <w:rFonts w:ascii="Comic Sans MS" w:hAnsi="Comic Sans MS"/>
                <w:sz w:val="16"/>
                <w:szCs w:val="20"/>
              </w:rPr>
              <w:lastRenderedPageBreak/>
              <w:t>8 – U4.2.3 Westward Expansion – Explain the expansion, conquest, and settlement of the West through the Louisiana Purchase, the removal of American Indians (Trail of Tears) from their native lands, the growth of a system of commercial agriculture, the Mexican-American War, and the idea of Manifest Destiny.</w:t>
            </w:r>
          </w:p>
          <w:p w:rsidR="00186F7D" w:rsidRPr="00186F7D" w:rsidRDefault="00186F7D" w:rsidP="00186F7D">
            <w:pPr>
              <w:rPr>
                <w:rFonts w:ascii="Comic Sans MS" w:hAnsi="Comic Sans MS"/>
                <w:sz w:val="16"/>
                <w:szCs w:val="20"/>
              </w:rPr>
            </w:pPr>
          </w:p>
          <w:p w:rsidR="00186F7D" w:rsidRPr="000E1730" w:rsidRDefault="00186F7D" w:rsidP="00186F7D">
            <w:pPr>
              <w:rPr>
                <w:sz w:val="20"/>
                <w:szCs w:val="20"/>
              </w:rPr>
            </w:pPr>
            <w:r w:rsidRPr="00186F7D">
              <w:rPr>
                <w:rFonts w:ascii="Comic Sans MS" w:hAnsi="Comic Sans MS"/>
                <w:sz w:val="16"/>
                <w:szCs w:val="20"/>
              </w:rPr>
              <w:t xml:space="preserve">8 – U4.2.4 Consequences of Expansion – Develop an argument based on evidence about the positive </w:t>
            </w:r>
            <w:r w:rsidRPr="00186F7D">
              <w:rPr>
                <w:rFonts w:ascii="Comic Sans MS" w:hAnsi="Comic Sans MS"/>
                <w:sz w:val="16"/>
                <w:szCs w:val="20"/>
              </w:rPr>
              <w:lastRenderedPageBreak/>
              <w:t>and negative consequences of territorial and economic expansion on American Indians, the institution of slavery, and the relations between free and slaveholding states.</w:t>
            </w:r>
          </w:p>
        </w:tc>
        <w:tc>
          <w:tcPr>
            <w:tcW w:w="2263" w:type="dxa"/>
          </w:tcPr>
          <w:p w:rsidR="00186F7D" w:rsidRPr="00186F7D" w:rsidRDefault="00186F7D" w:rsidP="00186F7D">
            <w:pPr>
              <w:rPr>
                <w:rFonts w:ascii="Comic Sans MS" w:hAnsi="Comic Sans MS"/>
                <w:sz w:val="16"/>
                <w:szCs w:val="20"/>
              </w:rPr>
            </w:pPr>
            <w:r w:rsidRPr="00186F7D">
              <w:rPr>
                <w:rFonts w:ascii="Comic Sans MS" w:hAnsi="Comic Sans MS"/>
                <w:sz w:val="16"/>
                <w:szCs w:val="20"/>
              </w:rPr>
              <w:lastRenderedPageBreak/>
              <w:t>8 – U4.2.3 Westward Expansion – Explain the expansion, conquest, and settlement of the West through the Louisiana Purchase, the removal of American Indians (Trail of Tears) from their native lands, the growth of a system of commercial agriculture, the Mexican-American War, and the idea of Manifest Destiny.</w:t>
            </w:r>
          </w:p>
          <w:p w:rsidR="00186F7D" w:rsidRPr="00186F7D" w:rsidRDefault="00186F7D" w:rsidP="00186F7D">
            <w:pPr>
              <w:rPr>
                <w:rFonts w:ascii="Comic Sans MS" w:hAnsi="Comic Sans MS"/>
                <w:sz w:val="16"/>
                <w:szCs w:val="20"/>
              </w:rPr>
            </w:pPr>
          </w:p>
          <w:p w:rsidR="00186F7D" w:rsidRPr="000E1730" w:rsidRDefault="00186F7D" w:rsidP="00186F7D">
            <w:pPr>
              <w:rPr>
                <w:sz w:val="20"/>
                <w:szCs w:val="20"/>
              </w:rPr>
            </w:pPr>
            <w:r w:rsidRPr="00186F7D">
              <w:rPr>
                <w:rFonts w:ascii="Comic Sans MS" w:hAnsi="Comic Sans MS"/>
                <w:sz w:val="16"/>
                <w:szCs w:val="20"/>
              </w:rPr>
              <w:t xml:space="preserve">8 – U4.2.4 Consequences of Expansion – Develop an argument based on evidence about the positive </w:t>
            </w:r>
            <w:r w:rsidRPr="00186F7D">
              <w:rPr>
                <w:rFonts w:ascii="Comic Sans MS" w:hAnsi="Comic Sans MS"/>
                <w:sz w:val="16"/>
                <w:szCs w:val="20"/>
              </w:rPr>
              <w:lastRenderedPageBreak/>
              <w:t>and negative consequences of territorial and economic expansion on American Indians, the institution of slavery, and the relations between free and slaveholding states.</w:t>
            </w:r>
          </w:p>
        </w:tc>
        <w:tc>
          <w:tcPr>
            <w:tcW w:w="2264" w:type="dxa"/>
          </w:tcPr>
          <w:p w:rsidR="00186F7D" w:rsidRPr="00186F7D" w:rsidRDefault="00186F7D" w:rsidP="00186F7D">
            <w:pPr>
              <w:rPr>
                <w:sz w:val="12"/>
              </w:rPr>
            </w:pPr>
            <w:r w:rsidRPr="00186F7D">
              <w:rPr>
                <w:sz w:val="12"/>
              </w:rPr>
              <w:lastRenderedPageBreak/>
              <w:t>8 – U4.2.1 Comparing Northeast and the South – Compare and contrast the social and economic systems of the Northeast and the South with respect to geography and climate and the development of</w:t>
            </w:r>
          </w:p>
          <w:p w:rsidR="00186F7D" w:rsidRPr="00186F7D" w:rsidRDefault="00186F7D" w:rsidP="00186F7D">
            <w:pPr>
              <w:ind w:left="720"/>
              <w:rPr>
                <w:iCs/>
                <w:sz w:val="12"/>
              </w:rPr>
            </w:pPr>
            <w:r w:rsidRPr="00186F7D">
              <w:rPr>
                <w:sz w:val="12"/>
              </w:rPr>
              <w:t xml:space="preserve">• agriculture, including changes in productivity, technology, supply and demand, and price </w:t>
            </w:r>
          </w:p>
          <w:p w:rsidR="00186F7D" w:rsidRPr="00186F7D" w:rsidRDefault="00186F7D" w:rsidP="00186F7D">
            <w:pPr>
              <w:ind w:left="720"/>
              <w:rPr>
                <w:sz w:val="12"/>
              </w:rPr>
            </w:pPr>
            <w:r w:rsidRPr="00186F7D">
              <w:rPr>
                <w:sz w:val="12"/>
              </w:rPr>
              <w:t xml:space="preserve">• industry, including entrepreneurial development of new industries, such as textiles </w:t>
            </w:r>
          </w:p>
          <w:p w:rsidR="00186F7D" w:rsidRPr="00186F7D" w:rsidRDefault="00186F7D" w:rsidP="00186F7D">
            <w:pPr>
              <w:ind w:left="720"/>
              <w:rPr>
                <w:sz w:val="12"/>
              </w:rPr>
            </w:pPr>
            <w:r w:rsidRPr="00186F7D">
              <w:rPr>
                <w:sz w:val="12"/>
              </w:rPr>
              <w:t xml:space="preserve">• the labor force including labor incentives and changes in labor forces </w:t>
            </w:r>
          </w:p>
          <w:p w:rsidR="00186F7D" w:rsidRPr="00186F7D" w:rsidRDefault="00186F7D" w:rsidP="00186F7D">
            <w:pPr>
              <w:ind w:left="720"/>
              <w:rPr>
                <w:sz w:val="12"/>
              </w:rPr>
            </w:pPr>
            <w:r w:rsidRPr="00186F7D">
              <w:rPr>
                <w:sz w:val="12"/>
              </w:rPr>
              <w:t xml:space="preserve">• transportation including changes in transportation (steamboats and canal barges) and impact on economic markets and prices </w:t>
            </w:r>
          </w:p>
          <w:p w:rsidR="00186F7D" w:rsidRPr="00186F7D" w:rsidRDefault="00186F7D" w:rsidP="00186F7D">
            <w:pPr>
              <w:ind w:left="720"/>
              <w:rPr>
                <w:sz w:val="12"/>
              </w:rPr>
            </w:pPr>
            <w:r w:rsidRPr="00186F7D">
              <w:rPr>
                <w:sz w:val="12"/>
              </w:rPr>
              <w:t xml:space="preserve">• immigration and the growth of nativism </w:t>
            </w:r>
          </w:p>
          <w:p w:rsidR="00186F7D" w:rsidRPr="00186F7D" w:rsidRDefault="00186F7D" w:rsidP="00186F7D">
            <w:pPr>
              <w:ind w:left="720"/>
              <w:rPr>
                <w:sz w:val="12"/>
              </w:rPr>
            </w:pPr>
            <w:r w:rsidRPr="00186F7D">
              <w:rPr>
                <w:sz w:val="12"/>
              </w:rPr>
              <w:t>• race relations</w:t>
            </w:r>
          </w:p>
          <w:p w:rsidR="00186F7D" w:rsidRPr="00186F7D" w:rsidRDefault="00186F7D" w:rsidP="00186F7D">
            <w:pPr>
              <w:ind w:left="720"/>
              <w:rPr>
                <w:sz w:val="12"/>
              </w:rPr>
            </w:pPr>
            <w:r w:rsidRPr="00186F7D">
              <w:rPr>
                <w:sz w:val="12"/>
              </w:rPr>
              <w:t>• class relations</w:t>
            </w:r>
          </w:p>
          <w:p w:rsidR="00186F7D" w:rsidRPr="00186F7D" w:rsidRDefault="00186F7D" w:rsidP="00186F7D">
            <w:pPr>
              <w:ind w:left="720"/>
              <w:rPr>
                <w:sz w:val="12"/>
              </w:rPr>
            </w:pPr>
          </w:p>
          <w:p w:rsidR="00186F7D" w:rsidRPr="00186F7D" w:rsidRDefault="00186F7D" w:rsidP="00186F7D">
            <w:pPr>
              <w:rPr>
                <w:sz w:val="12"/>
              </w:rPr>
            </w:pPr>
            <w:r w:rsidRPr="00186F7D">
              <w:rPr>
                <w:sz w:val="12"/>
              </w:rPr>
              <w:lastRenderedPageBreak/>
              <w:t>8 – U4.2.2 The Institution of Slavery – Explain the ideology of the institution of slavery, its policies, and consequences.</w:t>
            </w:r>
          </w:p>
          <w:p w:rsidR="00186F7D" w:rsidRPr="00186F7D" w:rsidRDefault="00186F7D" w:rsidP="00186F7D">
            <w:pPr>
              <w:ind w:firstLine="720"/>
              <w:rPr>
                <w:sz w:val="12"/>
              </w:rPr>
            </w:pPr>
          </w:p>
          <w:p w:rsidR="00186F7D" w:rsidRPr="00186F7D" w:rsidRDefault="00186F7D" w:rsidP="00186F7D">
            <w:pPr>
              <w:rPr>
                <w:sz w:val="12"/>
              </w:rPr>
            </w:pPr>
            <w:r w:rsidRPr="00186F7D">
              <w:rPr>
                <w:sz w:val="12"/>
              </w:rPr>
              <w:t xml:space="preserve">8 – U4.2.3 Westward Expansion – Explain the expansion, conquest, and settlement of the West through the Louisiana Purchase, the removal of American Indians (Trail of Tears) from their native lands, the growth of a system of commercial agriculture, the Mexican-American War, and the idea of Manifest Destiny. </w:t>
            </w:r>
          </w:p>
          <w:p w:rsidR="00186F7D" w:rsidRPr="00186F7D" w:rsidRDefault="00186F7D" w:rsidP="00186F7D">
            <w:pPr>
              <w:ind w:left="720"/>
              <w:rPr>
                <w:sz w:val="12"/>
              </w:rPr>
            </w:pPr>
          </w:p>
          <w:p w:rsidR="00186F7D" w:rsidRPr="00186F7D" w:rsidRDefault="00186F7D" w:rsidP="00186F7D">
            <w:pPr>
              <w:rPr>
                <w:iCs/>
                <w:sz w:val="12"/>
              </w:rPr>
            </w:pPr>
            <w:r w:rsidRPr="00186F7D">
              <w:rPr>
                <w:sz w:val="12"/>
              </w:rPr>
              <w:t xml:space="preserve">8 – U4.2.4 Consequences of Expansion – Develop an argument based on evidence about the positive and negative consequences of territorial and economic expansion on American Indians, the institution of slavery, and the relations between free and slaveholding states. </w:t>
            </w:r>
          </w:p>
          <w:p w:rsidR="00186F7D" w:rsidRPr="00186F7D" w:rsidRDefault="00186F7D" w:rsidP="00186F7D">
            <w:pPr>
              <w:rPr>
                <w:iCs/>
                <w:sz w:val="12"/>
              </w:rPr>
            </w:pPr>
          </w:p>
          <w:p w:rsidR="00186F7D" w:rsidRPr="00186F7D" w:rsidRDefault="00186F7D" w:rsidP="00186F7D">
            <w:pPr>
              <w:rPr>
                <w:sz w:val="12"/>
              </w:rPr>
            </w:pPr>
            <w:r w:rsidRPr="00186F7D">
              <w:rPr>
                <w:sz w:val="12"/>
              </w:rPr>
              <w:t>8 – U4.3.1 Explain the origins of the American education system and Horace Mann’s campaign for free compulsory public education.</w:t>
            </w:r>
          </w:p>
          <w:p w:rsidR="00186F7D" w:rsidRPr="00186F7D" w:rsidRDefault="00186F7D" w:rsidP="00186F7D">
            <w:pPr>
              <w:rPr>
                <w:sz w:val="12"/>
              </w:rPr>
            </w:pPr>
            <w:r w:rsidRPr="00186F7D">
              <w:rPr>
                <w:sz w:val="12"/>
              </w:rPr>
              <w:t xml:space="preserve"> </w:t>
            </w:r>
          </w:p>
          <w:p w:rsidR="00186F7D" w:rsidRPr="00186F7D" w:rsidRDefault="00186F7D" w:rsidP="00186F7D">
            <w:pPr>
              <w:rPr>
                <w:iCs/>
                <w:sz w:val="12"/>
              </w:rPr>
            </w:pPr>
            <w:r w:rsidRPr="00186F7D">
              <w:rPr>
                <w:sz w:val="12"/>
              </w:rPr>
              <w:t>8 – U4.3.2 Describe the formation and development of the abolitionist movement by considering the roles of key abolitionist leaders (e.g., John Brown and the armed resistance, Harriet Tubman and the Underground Railroad, Sojourner Truth, William Lloyd Garrison, and Frederick Douglass), and the response of southerners and northerners to the abolitionist movement.</w:t>
            </w:r>
          </w:p>
          <w:p w:rsidR="00186F7D" w:rsidRPr="00186F7D" w:rsidRDefault="00186F7D" w:rsidP="00186F7D">
            <w:pPr>
              <w:ind w:left="720"/>
              <w:rPr>
                <w:iCs/>
                <w:sz w:val="12"/>
              </w:rPr>
            </w:pPr>
          </w:p>
          <w:p w:rsidR="00186F7D" w:rsidRPr="00186F7D" w:rsidRDefault="00186F7D" w:rsidP="00186F7D">
            <w:pPr>
              <w:rPr>
                <w:sz w:val="12"/>
              </w:rPr>
            </w:pPr>
            <w:r w:rsidRPr="00186F7D">
              <w:rPr>
                <w:sz w:val="12"/>
              </w:rPr>
              <w:t xml:space="preserve">8 – U4.3.3 Analyze the antebellum women’s rights (and suffrage) movement by discussing the goals of its leaders (e.g., Susan B. Anthony and Elizabeth Cady Stanton) and comparing the Seneca Falls Resolution with the Declaration of Independence. </w:t>
            </w:r>
          </w:p>
          <w:p w:rsidR="00186F7D" w:rsidRPr="00186F7D" w:rsidRDefault="00186F7D" w:rsidP="00186F7D">
            <w:pPr>
              <w:ind w:left="720"/>
              <w:rPr>
                <w:sz w:val="12"/>
              </w:rPr>
            </w:pPr>
          </w:p>
          <w:p w:rsidR="00186F7D" w:rsidRPr="00186F7D" w:rsidRDefault="00186F7D" w:rsidP="00186F7D">
            <w:pPr>
              <w:rPr>
                <w:sz w:val="12"/>
              </w:rPr>
            </w:pPr>
            <w:r w:rsidRPr="00186F7D">
              <w:rPr>
                <w:sz w:val="12"/>
              </w:rPr>
              <w:t>8 – U4.3.4 Analyze the goals and effects of the antebellum temperance movement</w:t>
            </w:r>
          </w:p>
          <w:p w:rsidR="00186F7D" w:rsidRPr="00186F7D" w:rsidRDefault="00186F7D" w:rsidP="00186F7D">
            <w:pPr>
              <w:rPr>
                <w:sz w:val="12"/>
              </w:rPr>
            </w:pPr>
          </w:p>
          <w:p w:rsidR="00186F7D" w:rsidRPr="00186F7D" w:rsidRDefault="00186F7D" w:rsidP="00186F7D">
            <w:pPr>
              <w:rPr>
                <w:sz w:val="12"/>
              </w:rPr>
            </w:pPr>
            <w:r w:rsidRPr="00186F7D">
              <w:rPr>
                <w:sz w:val="12"/>
              </w:rPr>
              <w:t xml:space="preserve">8 – U4.3.5 Evaluate the role of religion in shaping antebellum reform movements. </w:t>
            </w:r>
          </w:p>
          <w:p w:rsidR="00186F7D" w:rsidRPr="00186F7D" w:rsidRDefault="00186F7D" w:rsidP="00186F7D">
            <w:pPr>
              <w:jc w:val="center"/>
              <w:rPr>
                <w:b/>
                <w:sz w:val="12"/>
                <w:szCs w:val="28"/>
              </w:rPr>
            </w:pPr>
          </w:p>
          <w:p w:rsidR="00186F7D" w:rsidRPr="00186F7D" w:rsidRDefault="00186F7D" w:rsidP="00186F7D">
            <w:pPr>
              <w:rPr>
                <w:sz w:val="12"/>
                <w:szCs w:val="20"/>
              </w:rPr>
            </w:pPr>
          </w:p>
        </w:tc>
      </w:tr>
    </w:tbl>
    <w:p w:rsidR="009A0B86" w:rsidRDefault="00A67755" w:rsidP="005A2AF7"/>
    <w:sectPr w:rsidR="009A0B86" w:rsidSect="007D17E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6EDC"/>
    <w:multiLevelType w:val="hybridMultilevel"/>
    <w:tmpl w:val="298AF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7F088B"/>
    <w:multiLevelType w:val="hybridMultilevel"/>
    <w:tmpl w:val="3AF05A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467264"/>
    <w:multiLevelType w:val="hybridMultilevel"/>
    <w:tmpl w:val="298643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1875F1"/>
    <w:multiLevelType w:val="hybridMultilevel"/>
    <w:tmpl w:val="D7AA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F07DF"/>
    <w:multiLevelType w:val="hybridMultilevel"/>
    <w:tmpl w:val="44DE60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D547C3"/>
    <w:multiLevelType w:val="hybridMultilevel"/>
    <w:tmpl w:val="B8729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F77A8"/>
    <w:multiLevelType w:val="hybridMultilevel"/>
    <w:tmpl w:val="4E9C22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49617B"/>
    <w:multiLevelType w:val="hybridMultilevel"/>
    <w:tmpl w:val="4000D2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391423"/>
    <w:multiLevelType w:val="hybridMultilevel"/>
    <w:tmpl w:val="BB0088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6121C6"/>
    <w:multiLevelType w:val="hybridMultilevel"/>
    <w:tmpl w:val="191A7A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864EE4"/>
    <w:multiLevelType w:val="hybridMultilevel"/>
    <w:tmpl w:val="1EDEB666"/>
    <w:lvl w:ilvl="0" w:tplc="DB0AA552">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021214"/>
    <w:multiLevelType w:val="hybridMultilevel"/>
    <w:tmpl w:val="E9B2E9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A7277F"/>
    <w:multiLevelType w:val="hybridMultilevel"/>
    <w:tmpl w:val="9A2024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F7244F"/>
    <w:multiLevelType w:val="hybridMultilevel"/>
    <w:tmpl w:val="127E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945079"/>
    <w:multiLevelType w:val="hybridMultilevel"/>
    <w:tmpl w:val="F0AA4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911197D"/>
    <w:multiLevelType w:val="hybridMultilevel"/>
    <w:tmpl w:val="8A347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1C253A"/>
    <w:multiLevelType w:val="hybridMultilevel"/>
    <w:tmpl w:val="AE8EE8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F43E3A"/>
    <w:multiLevelType w:val="hybridMultilevel"/>
    <w:tmpl w:val="A9D4A6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D76A6E"/>
    <w:multiLevelType w:val="hybridMultilevel"/>
    <w:tmpl w:val="8700AE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3"/>
  </w:num>
  <w:num w:numId="3">
    <w:abstractNumId w:val="16"/>
  </w:num>
  <w:num w:numId="4">
    <w:abstractNumId w:val="2"/>
  </w:num>
  <w:num w:numId="5">
    <w:abstractNumId w:val="18"/>
  </w:num>
  <w:num w:numId="6">
    <w:abstractNumId w:val="14"/>
  </w:num>
  <w:num w:numId="7">
    <w:abstractNumId w:val="10"/>
  </w:num>
  <w:num w:numId="8">
    <w:abstractNumId w:val="7"/>
  </w:num>
  <w:num w:numId="9">
    <w:abstractNumId w:val="1"/>
  </w:num>
  <w:num w:numId="10">
    <w:abstractNumId w:val="15"/>
  </w:num>
  <w:num w:numId="11">
    <w:abstractNumId w:val="12"/>
  </w:num>
  <w:num w:numId="12">
    <w:abstractNumId w:val="6"/>
  </w:num>
  <w:num w:numId="13">
    <w:abstractNumId w:val="9"/>
  </w:num>
  <w:num w:numId="14">
    <w:abstractNumId w:val="0"/>
  </w:num>
  <w:num w:numId="15">
    <w:abstractNumId w:val="8"/>
  </w:num>
  <w:num w:numId="16">
    <w:abstractNumId w:val="4"/>
  </w:num>
  <w:num w:numId="17">
    <w:abstractNumId w:val="17"/>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7E0"/>
    <w:rsid w:val="00006CF1"/>
    <w:rsid w:val="00013260"/>
    <w:rsid w:val="000605AF"/>
    <w:rsid w:val="00073CEC"/>
    <w:rsid w:val="000A0704"/>
    <w:rsid w:val="000A54B8"/>
    <w:rsid w:val="000E1730"/>
    <w:rsid w:val="00173D53"/>
    <w:rsid w:val="00186F7D"/>
    <w:rsid w:val="00206962"/>
    <w:rsid w:val="0022398D"/>
    <w:rsid w:val="0023536D"/>
    <w:rsid w:val="002637A5"/>
    <w:rsid w:val="00283AB7"/>
    <w:rsid w:val="00293656"/>
    <w:rsid w:val="002B0EDD"/>
    <w:rsid w:val="002C280E"/>
    <w:rsid w:val="002C3782"/>
    <w:rsid w:val="00353705"/>
    <w:rsid w:val="0036228E"/>
    <w:rsid w:val="00366D00"/>
    <w:rsid w:val="00367365"/>
    <w:rsid w:val="00391AAF"/>
    <w:rsid w:val="003A4F79"/>
    <w:rsid w:val="003A6D01"/>
    <w:rsid w:val="00426391"/>
    <w:rsid w:val="004845D4"/>
    <w:rsid w:val="00492FF4"/>
    <w:rsid w:val="004A6A19"/>
    <w:rsid w:val="005155A3"/>
    <w:rsid w:val="00543CB1"/>
    <w:rsid w:val="00553366"/>
    <w:rsid w:val="005825D0"/>
    <w:rsid w:val="005859E8"/>
    <w:rsid w:val="005A2AF7"/>
    <w:rsid w:val="005D34E3"/>
    <w:rsid w:val="005E7B77"/>
    <w:rsid w:val="00655CD5"/>
    <w:rsid w:val="00657621"/>
    <w:rsid w:val="00667B41"/>
    <w:rsid w:val="006E17A5"/>
    <w:rsid w:val="00700BEE"/>
    <w:rsid w:val="00706A2B"/>
    <w:rsid w:val="007679DF"/>
    <w:rsid w:val="007950B8"/>
    <w:rsid w:val="007B35CF"/>
    <w:rsid w:val="007C11E6"/>
    <w:rsid w:val="007D17E0"/>
    <w:rsid w:val="007E0B79"/>
    <w:rsid w:val="008547A2"/>
    <w:rsid w:val="00857F20"/>
    <w:rsid w:val="008D29EE"/>
    <w:rsid w:val="008E5B86"/>
    <w:rsid w:val="008E6F96"/>
    <w:rsid w:val="00920646"/>
    <w:rsid w:val="009265F6"/>
    <w:rsid w:val="00962EBA"/>
    <w:rsid w:val="009679B4"/>
    <w:rsid w:val="00985DCC"/>
    <w:rsid w:val="009E2A00"/>
    <w:rsid w:val="00A67755"/>
    <w:rsid w:val="00A707FC"/>
    <w:rsid w:val="00A74A9C"/>
    <w:rsid w:val="00A95A60"/>
    <w:rsid w:val="00AB286C"/>
    <w:rsid w:val="00AC1796"/>
    <w:rsid w:val="00B24076"/>
    <w:rsid w:val="00B605DA"/>
    <w:rsid w:val="00B679AA"/>
    <w:rsid w:val="00BB782D"/>
    <w:rsid w:val="00BE32E5"/>
    <w:rsid w:val="00C22D24"/>
    <w:rsid w:val="00C3781A"/>
    <w:rsid w:val="00C47875"/>
    <w:rsid w:val="00D13F95"/>
    <w:rsid w:val="00D35F4E"/>
    <w:rsid w:val="00D5520D"/>
    <w:rsid w:val="00D61DE5"/>
    <w:rsid w:val="00D62231"/>
    <w:rsid w:val="00D871BB"/>
    <w:rsid w:val="00DA6ED8"/>
    <w:rsid w:val="00E404BC"/>
    <w:rsid w:val="00E66B75"/>
    <w:rsid w:val="00E75349"/>
    <w:rsid w:val="00F7467C"/>
    <w:rsid w:val="00FC0172"/>
    <w:rsid w:val="00FD1DD1"/>
    <w:rsid w:val="00FD2A0B"/>
    <w:rsid w:val="00FE1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865BD0"/>
  <w15:docId w15:val="{B3B71EA6-CFAF-4690-A77E-CDEC1E0A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F4E"/>
    <w:rPr>
      <w:rFonts w:ascii="Tahoma" w:hAnsi="Tahoma" w:cs="Tahoma"/>
      <w:sz w:val="16"/>
      <w:szCs w:val="16"/>
    </w:rPr>
  </w:style>
  <w:style w:type="paragraph" w:styleId="ListParagraph">
    <w:name w:val="List Paragraph"/>
    <w:basedOn w:val="Normal"/>
    <w:uiPriority w:val="34"/>
    <w:qFormat/>
    <w:rsid w:val="005D34E3"/>
    <w:pPr>
      <w:ind w:left="720"/>
      <w:contextualSpacing/>
    </w:pPr>
  </w:style>
  <w:style w:type="character" w:styleId="Hyperlink">
    <w:name w:val="Hyperlink"/>
    <w:basedOn w:val="DefaultParagraphFont"/>
    <w:uiPriority w:val="99"/>
    <w:unhideWhenUsed/>
    <w:rsid w:val="002C37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D31D3-D7C9-4BF9-B275-10B495D1D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Melvindale-Northern Allen Park Public Schools</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molnarv</dc:creator>
  <cp:lastModifiedBy>molnarv</cp:lastModifiedBy>
  <cp:revision>4</cp:revision>
  <dcterms:created xsi:type="dcterms:W3CDTF">2018-04-09T14:28:00Z</dcterms:created>
  <dcterms:modified xsi:type="dcterms:W3CDTF">2018-04-11T14:43:00Z</dcterms:modified>
</cp:coreProperties>
</file>