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60" w:type="dxa"/>
        <w:tblInd w:w="-1705" w:type="dxa"/>
        <w:tblLayout w:type="fixed"/>
        <w:tblLook w:val="0000" w:firstRow="0" w:lastRow="0" w:firstColumn="0" w:lastColumn="0" w:noHBand="0" w:noVBand="0"/>
      </w:tblPr>
      <w:tblGrid>
        <w:gridCol w:w="1260"/>
        <w:gridCol w:w="2266"/>
        <w:gridCol w:w="2324"/>
        <w:gridCol w:w="2340"/>
        <w:gridCol w:w="2070"/>
        <w:gridCol w:w="1800"/>
      </w:tblGrid>
      <w:tr w:rsidR="00876B6F" w:rsidRPr="00A76160" w:rsidTr="00876B6F">
        <w:trPr>
          <w:cantSplit/>
          <w:trHeight w:val="720"/>
        </w:trPr>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6B6F" w:rsidRPr="00A76160" w:rsidRDefault="00876B6F" w:rsidP="00876B6F">
            <w:pPr>
              <w:rPr>
                <w:sz w:val="20"/>
                <w:szCs w:val="20"/>
              </w:rPr>
            </w:pPr>
            <w:r w:rsidRPr="00A76160">
              <w:rPr>
                <w:sz w:val="20"/>
                <w:szCs w:val="20"/>
              </w:rPr>
              <w:t>8</w:t>
            </w:r>
            <w:r w:rsidRPr="00A76160">
              <w:rPr>
                <w:sz w:val="20"/>
                <w:szCs w:val="20"/>
                <w:vertAlign w:val="superscript"/>
              </w:rPr>
              <w:t>th</w:t>
            </w:r>
            <w:r w:rsidRPr="00A76160">
              <w:rPr>
                <w:sz w:val="20"/>
                <w:szCs w:val="20"/>
              </w:rPr>
              <w:t xml:space="preserve"> grade</w:t>
            </w:r>
          </w:p>
          <w:p w:rsidR="00876B6F" w:rsidRPr="00A76160" w:rsidRDefault="00876B6F" w:rsidP="00876B6F">
            <w:pPr>
              <w:rPr>
                <w:sz w:val="20"/>
                <w:szCs w:val="20"/>
              </w:rPr>
            </w:pPr>
            <w:r w:rsidRPr="00A76160">
              <w:rPr>
                <w:sz w:val="20"/>
                <w:szCs w:val="20"/>
              </w:rPr>
              <w:t>Social Studies</w:t>
            </w:r>
          </w:p>
        </w:tc>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6B6F" w:rsidRPr="00A76160" w:rsidRDefault="00876B6F" w:rsidP="00876B6F">
            <w:pPr>
              <w:jc w:val="center"/>
              <w:rPr>
                <w:sz w:val="20"/>
                <w:szCs w:val="20"/>
              </w:rPr>
            </w:pPr>
            <w:r w:rsidRPr="00A76160">
              <w:rPr>
                <w:sz w:val="20"/>
                <w:szCs w:val="20"/>
              </w:rPr>
              <w:t>Monday</w:t>
            </w:r>
          </w:p>
          <w:p w:rsidR="00876B6F" w:rsidRPr="00A76160" w:rsidRDefault="00876B6F" w:rsidP="00876B6F">
            <w:pPr>
              <w:jc w:val="center"/>
              <w:rPr>
                <w:sz w:val="20"/>
                <w:szCs w:val="20"/>
              </w:rPr>
            </w:pPr>
            <w:r w:rsidRPr="00A76160">
              <w:rPr>
                <w:sz w:val="20"/>
                <w:szCs w:val="20"/>
              </w:rPr>
              <w:t>3-</w:t>
            </w:r>
            <w:r>
              <w:rPr>
                <w:sz w:val="20"/>
                <w:szCs w:val="20"/>
              </w:rPr>
              <w:t>27</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6B6F" w:rsidRPr="00A76160" w:rsidRDefault="00876B6F" w:rsidP="00876B6F">
            <w:pPr>
              <w:jc w:val="center"/>
              <w:rPr>
                <w:sz w:val="20"/>
                <w:szCs w:val="20"/>
              </w:rPr>
            </w:pPr>
            <w:r w:rsidRPr="00A76160">
              <w:rPr>
                <w:sz w:val="20"/>
                <w:szCs w:val="20"/>
              </w:rPr>
              <w:t>Tuesday</w:t>
            </w:r>
          </w:p>
          <w:p w:rsidR="00876B6F" w:rsidRPr="00A76160" w:rsidRDefault="00876B6F" w:rsidP="00876B6F">
            <w:pPr>
              <w:jc w:val="center"/>
              <w:rPr>
                <w:sz w:val="20"/>
                <w:szCs w:val="20"/>
              </w:rPr>
            </w:pPr>
            <w:r w:rsidRPr="00A76160">
              <w:rPr>
                <w:sz w:val="20"/>
                <w:szCs w:val="20"/>
              </w:rPr>
              <w:t>3-</w:t>
            </w:r>
            <w:r>
              <w:rPr>
                <w:sz w:val="20"/>
                <w:szCs w:val="20"/>
              </w:rPr>
              <w:t>28</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6B6F" w:rsidRPr="00A76160" w:rsidRDefault="00876B6F" w:rsidP="00876B6F">
            <w:pPr>
              <w:jc w:val="center"/>
              <w:rPr>
                <w:sz w:val="20"/>
                <w:szCs w:val="20"/>
              </w:rPr>
            </w:pPr>
            <w:r w:rsidRPr="00A76160">
              <w:rPr>
                <w:sz w:val="20"/>
                <w:szCs w:val="20"/>
              </w:rPr>
              <w:t>Wednesday</w:t>
            </w:r>
          </w:p>
          <w:p w:rsidR="00876B6F" w:rsidRPr="00A76160" w:rsidRDefault="00876B6F" w:rsidP="00876B6F">
            <w:pPr>
              <w:jc w:val="center"/>
              <w:rPr>
                <w:sz w:val="20"/>
                <w:szCs w:val="20"/>
              </w:rPr>
            </w:pPr>
            <w:r w:rsidRPr="00A76160">
              <w:rPr>
                <w:sz w:val="20"/>
                <w:szCs w:val="20"/>
              </w:rPr>
              <w:t>3-</w:t>
            </w:r>
            <w:r>
              <w:rPr>
                <w:sz w:val="20"/>
                <w:szCs w:val="20"/>
              </w:rPr>
              <w:t>29</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6B6F" w:rsidRPr="00A76160" w:rsidRDefault="00876B6F" w:rsidP="00876B6F">
            <w:pPr>
              <w:jc w:val="center"/>
              <w:rPr>
                <w:sz w:val="20"/>
                <w:szCs w:val="20"/>
              </w:rPr>
            </w:pPr>
            <w:r w:rsidRPr="00A76160">
              <w:rPr>
                <w:sz w:val="20"/>
                <w:szCs w:val="20"/>
              </w:rPr>
              <w:t>Thursday</w:t>
            </w:r>
          </w:p>
          <w:p w:rsidR="00876B6F" w:rsidRPr="00A76160" w:rsidRDefault="00876B6F" w:rsidP="00876B6F">
            <w:pPr>
              <w:jc w:val="center"/>
              <w:rPr>
                <w:sz w:val="20"/>
                <w:szCs w:val="20"/>
              </w:rPr>
            </w:pPr>
            <w:r w:rsidRPr="00A76160">
              <w:rPr>
                <w:sz w:val="20"/>
                <w:szCs w:val="20"/>
              </w:rPr>
              <w:t>3-</w:t>
            </w:r>
            <w:r>
              <w:rPr>
                <w:sz w:val="20"/>
                <w:szCs w:val="20"/>
              </w:rPr>
              <w:t>30</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6B6F" w:rsidRPr="00A76160" w:rsidRDefault="00876B6F" w:rsidP="00876B6F">
            <w:pPr>
              <w:jc w:val="center"/>
              <w:rPr>
                <w:sz w:val="20"/>
                <w:szCs w:val="20"/>
              </w:rPr>
            </w:pPr>
            <w:r w:rsidRPr="00A76160">
              <w:rPr>
                <w:sz w:val="20"/>
                <w:szCs w:val="20"/>
              </w:rPr>
              <w:t>Friday</w:t>
            </w:r>
          </w:p>
          <w:p w:rsidR="00876B6F" w:rsidRPr="00A76160" w:rsidRDefault="00876B6F" w:rsidP="00876B6F">
            <w:pPr>
              <w:jc w:val="center"/>
              <w:rPr>
                <w:sz w:val="20"/>
                <w:szCs w:val="20"/>
              </w:rPr>
            </w:pPr>
            <w:r>
              <w:rPr>
                <w:sz w:val="20"/>
                <w:szCs w:val="20"/>
              </w:rPr>
              <w:t>3-31</w:t>
            </w:r>
          </w:p>
        </w:tc>
      </w:tr>
      <w:tr w:rsidR="00876B6F" w:rsidRPr="00A76160" w:rsidTr="00876B6F">
        <w:trPr>
          <w:cantSplit/>
          <w:trHeight w:val="2860"/>
        </w:trPr>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6B6F" w:rsidRPr="00A76160" w:rsidRDefault="00876B6F" w:rsidP="00876B6F">
            <w:pPr>
              <w:rPr>
                <w:sz w:val="20"/>
                <w:szCs w:val="20"/>
              </w:rPr>
            </w:pPr>
            <w:r>
              <w:rPr>
                <w:sz w:val="20"/>
                <w:szCs w:val="20"/>
              </w:rPr>
              <w:t>CONTENT OBJECTIVE</w:t>
            </w:r>
            <w:r w:rsidRPr="00A76160">
              <w:rPr>
                <w:sz w:val="20"/>
                <w:szCs w:val="20"/>
              </w:rPr>
              <w:t>:</w:t>
            </w:r>
          </w:p>
          <w:p w:rsidR="00876B6F" w:rsidRPr="00A76160" w:rsidRDefault="00876B6F" w:rsidP="00876B6F">
            <w:pPr>
              <w:rPr>
                <w:sz w:val="20"/>
                <w:szCs w:val="20"/>
              </w:rPr>
            </w:pPr>
          </w:p>
          <w:p w:rsidR="00876B6F" w:rsidRPr="00A76160" w:rsidRDefault="00876B6F" w:rsidP="00876B6F">
            <w:pPr>
              <w:rPr>
                <w:sz w:val="20"/>
                <w:szCs w:val="20"/>
              </w:rPr>
            </w:pPr>
          </w:p>
        </w:tc>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6B6F" w:rsidRPr="00A76160" w:rsidRDefault="00876B6F" w:rsidP="00876B6F">
            <w:pPr>
              <w:rPr>
                <w:sz w:val="20"/>
                <w:szCs w:val="20"/>
              </w:rPr>
            </w:pPr>
            <w:r>
              <w:rPr>
                <w:sz w:val="20"/>
                <w:szCs w:val="20"/>
              </w:rPr>
              <w:t xml:space="preserve">Students will be able to understand the goals and effects of the antebellum temperance movement, the role of religion in shaping the antebellum reform, and the formation and development of the abolitionist movement by considering the roles of key abolitionist leaders and the response of southerners and northerners to the abolitionist movement by reading and completing interactive notebook questions. </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6B6F" w:rsidRPr="00A76160" w:rsidRDefault="00876B6F" w:rsidP="00876B6F">
            <w:pPr>
              <w:rPr>
                <w:sz w:val="20"/>
                <w:szCs w:val="20"/>
              </w:rPr>
            </w:pPr>
            <w:r w:rsidRPr="00A76160">
              <w:rPr>
                <w:sz w:val="20"/>
                <w:szCs w:val="20"/>
              </w:rPr>
              <w:t xml:space="preserve">Students will be able to </w:t>
            </w:r>
            <w:r>
              <w:rPr>
                <w:sz w:val="20"/>
                <w:szCs w:val="20"/>
              </w:rPr>
              <w:t>understand the antebellum women’s rights (and suffrage) movement by discussing the goals of its leaders and comparing and contrasting the Seneca Falls Resolution with the Declaration of Independence by completing a Venn Diagram</w:t>
            </w:r>
            <w:r w:rsidR="0028410B">
              <w:rPr>
                <w:sz w:val="20"/>
                <w:szCs w:val="20"/>
              </w:rPr>
              <w:t>.</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6B6F" w:rsidRPr="00A76160" w:rsidRDefault="0028410B" w:rsidP="00876B6F">
            <w:pPr>
              <w:rPr>
                <w:sz w:val="20"/>
                <w:szCs w:val="20"/>
              </w:rPr>
            </w:pPr>
            <w:r>
              <w:rPr>
                <w:sz w:val="20"/>
                <w:szCs w:val="20"/>
              </w:rPr>
              <w:t xml:space="preserve">Students will be able to evaluate the origins of education system and free compulsory public education, the goals and effects of the antebellum temperance movement, and the role of religion in shaping the antebellum reform, the formation and development of the abolitionist movement, and the antebellum women’s rights (and suffrage) movement by completing a DBQ activity. </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6B6F" w:rsidRPr="00A76160" w:rsidRDefault="0028410B" w:rsidP="00876B6F">
            <w:pPr>
              <w:rPr>
                <w:sz w:val="20"/>
                <w:szCs w:val="20"/>
              </w:rPr>
            </w:pPr>
            <w:r>
              <w:rPr>
                <w:sz w:val="20"/>
                <w:szCs w:val="20"/>
              </w:rPr>
              <w:t xml:space="preserve">Students will be able to understand the formation and development of the abolitionist movement by considering the roles of key abolitionist leaders by completing a </w:t>
            </w:r>
            <w:proofErr w:type="spellStart"/>
            <w:r>
              <w:rPr>
                <w:sz w:val="20"/>
                <w:szCs w:val="20"/>
              </w:rPr>
              <w:t>WebQuest</w:t>
            </w:r>
            <w:proofErr w:type="spellEnd"/>
            <w:r>
              <w:rPr>
                <w:sz w:val="20"/>
                <w:szCs w:val="20"/>
              </w:rPr>
              <w:t>.</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6B6F" w:rsidRPr="00A76160" w:rsidRDefault="0028410B" w:rsidP="0028410B">
            <w:pPr>
              <w:rPr>
                <w:sz w:val="20"/>
                <w:szCs w:val="20"/>
              </w:rPr>
            </w:pPr>
            <w:r>
              <w:rPr>
                <w:sz w:val="20"/>
                <w:szCs w:val="20"/>
              </w:rPr>
              <w:t xml:space="preserve">Students will be able to understand the formation and development of the abolitionist movement by considering the roles of key abolitionist leaders by completing a </w:t>
            </w:r>
            <w:proofErr w:type="spellStart"/>
            <w:r>
              <w:rPr>
                <w:sz w:val="20"/>
                <w:szCs w:val="20"/>
              </w:rPr>
              <w:t>WebQuest</w:t>
            </w:r>
            <w:proofErr w:type="spellEnd"/>
            <w:r>
              <w:rPr>
                <w:sz w:val="20"/>
                <w:szCs w:val="20"/>
              </w:rPr>
              <w:t xml:space="preserve">. </w:t>
            </w:r>
          </w:p>
        </w:tc>
        <w:bookmarkStart w:id="0" w:name="_GoBack"/>
        <w:bookmarkEnd w:id="0"/>
      </w:tr>
      <w:tr w:rsidR="00876B6F" w:rsidRPr="00A76160" w:rsidTr="00876B6F">
        <w:trPr>
          <w:cantSplit/>
          <w:trHeight w:val="1844"/>
        </w:trPr>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6B6F" w:rsidRPr="00A76160" w:rsidRDefault="00876B6F" w:rsidP="00876B6F">
            <w:pPr>
              <w:rPr>
                <w:sz w:val="20"/>
                <w:szCs w:val="20"/>
              </w:rPr>
            </w:pPr>
            <w:r>
              <w:rPr>
                <w:sz w:val="20"/>
                <w:szCs w:val="20"/>
              </w:rPr>
              <w:t>LANGUAGE</w:t>
            </w:r>
            <w:r w:rsidRPr="00A76160">
              <w:rPr>
                <w:sz w:val="20"/>
                <w:szCs w:val="20"/>
              </w:rPr>
              <w:t xml:space="preserve"> OBJECTIVE</w:t>
            </w:r>
          </w:p>
          <w:p w:rsidR="00876B6F" w:rsidRPr="00A76160" w:rsidRDefault="00876B6F" w:rsidP="00876B6F">
            <w:pPr>
              <w:rPr>
                <w:sz w:val="20"/>
                <w:szCs w:val="20"/>
              </w:rPr>
            </w:pPr>
          </w:p>
        </w:tc>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6B6F" w:rsidRPr="00A76160" w:rsidRDefault="00876B6F" w:rsidP="00876B6F">
            <w:pPr>
              <w:rPr>
                <w:sz w:val="20"/>
                <w:szCs w:val="20"/>
              </w:rPr>
            </w:pPr>
            <w:r w:rsidRPr="00A76160">
              <w:rPr>
                <w:sz w:val="20"/>
                <w:szCs w:val="20"/>
              </w:rPr>
              <w:t xml:space="preserve">Students will read and write to </w:t>
            </w:r>
            <w:r>
              <w:rPr>
                <w:sz w:val="20"/>
                <w:szCs w:val="20"/>
              </w:rPr>
              <w:t xml:space="preserve">answer questions. </w:t>
            </w:r>
          </w:p>
          <w:p w:rsidR="00876B6F" w:rsidRPr="00A76160" w:rsidRDefault="00876B6F" w:rsidP="00876B6F">
            <w:pPr>
              <w:rPr>
                <w:sz w:val="20"/>
                <w:szCs w:val="20"/>
              </w:rPr>
            </w:pPr>
          </w:p>
          <w:p w:rsidR="00876B6F" w:rsidRPr="00A76160" w:rsidRDefault="00876B6F" w:rsidP="00876B6F">
            <w:pPr>
              <w:rPr>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6B6F" w:rsidRPr="00A76160" w:rsidRDefault="00876B6F" w:rsidP="00876B6F">
            <w:pPr>
              <w:rPr>
                <w:sz w:val="20"/>
                <w:szCs w:val="20"/>
              </w:rPr>
            </w:pPr>
            <w:r w:rsidRPr="00A76160">
              <w:rPr>
                <w:sz w:val="20"/>
                <w:szCs w:val="20"/>
              </w:rPr>
              <w:t xml:space="preserve">Students will </w:t>
            </w:r>
            <w:r>
              <w:rPr>
                <w:sz w:val="20"/>
                <w:szCs w:val="20"/>
              </w:rPr>
              <w:t xml:space="preserve">read and to complete a graphic organizer. </w:t>
            </w:r>
          </w:p>
          <w:p w:rsidR="00876B6F" w:rsidRPr="00A76160" w:rsidRDefault="00876B6F" w:rsidP="00876B6F">
            <w:pPr>
              <w:rPr>
                <w:sz w:val="20"/>
                <w:szCs w:val="20"/>
              </w:rPr>
            </w:pPr>
          </w:p>
          <w:p w:rsidR="00876B6F" w:rsidRPr="00A76160" w:rsidRDefault="00876B6F" w:rsidP="00876B6F">
            <w:pPr>
              <w:rPr>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6B6F" w:rsidRPr="00A76160" w:rsidRDefault="0028410B" w:rsidP="00876B6F">
            <w:pPr>
              <w:rPr>
                <w:sz w:val="20"/>
                <w:szCs w:val="20"/>
              </w:rPr>
            </w:pPr>
            <w:r>
              <w:rPr>
                <w:sz w:val="20"/>
                <w:szCs w:val="20"/>
              </w:rPr>
              <w:t xml:space="preserve">Students will read, </w:t>
            </w:r>
            <w:r w:rsidR="00876B6F" w:rsidRPr="00A76160">
              <w:rPr>
                <w:sz w:val="20"/>
                <w:szCs w:val="20"/>
              </w:rPr>
              <w:t>write</w:t>
            </w:r>
            <w:r>
              <w:rPr>
                <w:sz w:val="20"/>
                <w:szCs w:val="20"/>
              </w:rPr>
              <w:t>, and discuss</w:t>
            </w:r>
            <w:r w:rsidR="00876B6F" w:rsidRPr="00A76160">
              <w:rPr>
                <w:sz w:val="20"/>
                <w:szCs w:val="20"/>
              </w:rPr>
              <w:t xml:space="preserve"> to </w:t>
            </w:r>
            <w:r w:rsidR="00876B6F">
              <w:rPr>
                <w:sz w:val="20"/>
                <w:szCs w:val="20"/>
              </w:rPr>
              <w:t xml:space="preserve">answer questions. </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6B6F" w:rsidRPr="00A76160" w:rsidRDefault="00876B6F" w:rsidP="00876B6F">
            <w:pPr>
              <w:rPr>
                <w:sz w:val="20"/>
                <w:szCs w:val="20"/>
              </w:rPr>
            </w:pPr>
            <w:r w:rsidRPr="00A76160">
              <w:rPr>
                <w:sz w:val="20"/>
                <w:szCs w:val="20"/>
              </w:rPr>
              <w:t xml:space="preserve">Students will read and write to </w:t>
            </w:r>
            <w:r>
              <w:rPr>
                <w:sz w:val="20"/>
                <w:szCs w:val="20"/>
              </w:rPr>
              <w:t>answer questions.</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6B6F" w:rsidRPr="00A76160" w:rsidRDefault="00876B6F" w:rsidP="00876B6F">
            <w:pPr>
              <w:rPr>
                <w:sz w:val="20"/>
                <w:szCs w:val="20"/>
              </w:rPr>
            </w:pPr>
            <w:r w:rsidRPr="00A76160">
              <w:rPr>
                <w:sz w:val="20"/>
                <w:szCs w:val="20"/>
              </w:rPr>
              <w:t xml:space="preserve">Students will read and write to </w:t>
            </w:r>
            <w:r>
              <w:rPr>
                <w:sz w:val="20"/>
                <w:szCs w:val="20"/>
              </w:rPr>
              <w:t>answer questions.</w:t>
            </w:r>
          </w:p>
        </w:tc>
      </w:tr>
      <w:tr w:rsidR="00876B6F" w:rsidRPr="00A76160" w:rsidTr="00876B6F">
        <w:trPr>
          <w:cantSplit/>
          <w:trHeight w:val="1871"/>
        </w:trPr>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6B6F" w:rsidRPr="00A76160" w:rsidRDefault="00876B6F" w:rsidP="00876B6F">
            <w:pPr>
              <w:rPr>
                <w:sz w:val="20"/>
                <w:szCs w:val="20"/>
              </w:rPr>
            </w:pPr>
            <w:r w:rsidRPr="00A76160">
              <w:rPr>
                <w:sz w:val="20"/>
                <w:szCs w:val="20"/>
              </w:rPr>
              <w:t>VOCABULARY:</w:t>
            </w:r>
          </w:p>
          <w:p w:rsidR="00876B6F" w:rsidRPr="00A76160" w:rsidRDefault="00876B6F" w:rsidP="00876B6F">
            <w:pPr>
              <w:rPr>
                <w:sz w:val="20"/>
                <w:szCs w:val="20"/>
              </w:rPr>
            </w:pPr>
          </w:p>
          <w:p w:rsidR="00876B6F" w:rsidRPr="00A76160" w:rsidRDefault="00876B6F" w:rsidP="00876B6F">
            <w:pPr>
              <w:rPr>
                <w:sz w:val="20"/>
                <w:szCs w:val="20"/>
              </w:rPr>
            </w:pPr>
          </w:p>
          <w:p w:rsidR="00876B6F" w:rsidRPr="00A76160" w:rsidRDefault="00876B6F" w:rsidP="00876B6F">
            <w:pPr>
              <w:rPr>
                <w:sz w:val="20"/>
                <w:szCs w:val="20"/>
              </w:rPr>
            </w:pPr>
          </w:p>
        </w:tc>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6B6F" w:rsidRDefault="00876B6F" w:rsidP="00876B6F">
            <w:pPr>
              <w:rPr>
                <w:sz w:val="20"/>
                <w:szCs w:val="20"/>
              </w:rPr>
            </w:pPr>
            <w:r>
              <w:rPr>
                <w:sz w:val="20"/>
                <w:szCs w:val="20"/>
              </w:rPr>
              <w:t>Matching</w:t>
            </w:r>
            <w:r w:rsidRPr="00A76160">
              <w:rPr>
                <w:sz w:val="20"/>
                <w:szCs w:val="20"/>
              </w:rPr>
              <w:t xml:space="preserve"> </w:t>
            </w:r>
          </w:p>
          <w:p w:rsidR="00E8418E" w:rsidRDefault="00E8418E" w:rsidP="00876B6F">
            <w:pPr>
              <w:rPr>
                <w:sz w:val="20"/>
                <w:szCs w:val="20"/>
              </w:rPr>
            </w:pPr>
          </w:p>
          <w:p w:rsidR="00E8418E" w:rsidRDefault="00E8418E" w:rsidP="00876B6F">
            <w:pPr>
              <w:rPr>
                <w:sz w:val="20"/>
                <w:szCs w:val="20"/>
              </w:rPr>
            </w:pPr>
            <w:r>
              <w:rPr>
                <w:sz w:val="20"/>
                <w:szCs w:val="20"/>
              </w:rPr>
              <w:t>Social reform</w:t>
            </w:r>
          </w:p>
          <w:p w:rsidR="00E8418E" w:rsidRDefault="00E8418E" w:rsidP="00876B6F">
            <w:pPr>
              <w:rPr>
                <w:sz w:val="20"/>
                <w:szCs w:val="20"/>
              </w:rPr>
            </w:pPr>
            <w:r>
              <w:rPr>
                <w:sz w:val="20"/>
                <w:szCs w:val="20"/>
              </w:rPr>
              <w:t>Predestination</w:t>
            </w:r>
          </w:p>
          <w:p w:rsidR="00E8418E" w:rsidRDefault="00E8418E" w:rsidP="00876B6F">
            <w:pPr>
              <w:rPr>
                <w:sz w:val="20"/>
                <w:szCs w:val="20"/>
              </w:rPr>
            </w:pPr>
            <w:r>
              <w:rPr>
                <w:sz w:val="20"/>
                <w:szCs w:val="20"/>
              </w:rPr>
              <w:t>Revival</w:t>
            </w:r>
          </w:p>
          <w:p w:rsidR="00E8418E" w:rsidRDefault="00E8418E" w:rsidP="00876B6F">
            <w:pPr>
              <w:rPr>
                <w:sz w:val="20"/>
                <w:szCs w:val="20"/>
              </w:rPr>
            </w:pPr>
            <w:r>
              <w:rPr>
                <w:sz w:val="20"/>
                <w:szCs w:val="20"/>
              </w:rPr>
              <w:t>Temperance Movement</w:t>
            </w:r>
          </w:p>
          <w:p w:rsidR="00E8418E" w:rsidRDefault="00E8418E" w:rsidP="00876B6F">
            <w:pPr>
              <w:rPr>
                <w:sz w:val="20"/>
                <w:szCs w:val="20"/>
              </w:rPr>
            </w:pPr>
            <w:r>
              <w:rPr>
                <w:sz w:val="20"/>
                <w:szCs w:val="20"/>
              </w:rPr>
              <w:t>Prohibition</w:t>
            </w:r>
          </w:p>
          <w:p w:rsidR="00E8418E" w:rsidRDefault="00E8418E" w:rsidP="00876B6F">
            <w:pPr>
              <w:rPr>
                <w:sz w:val="20"/>
                <w:szCs w:val="20"/>
              </w:rPr>
            </w:pPr>
            <w:r>
              <w:rPr>
                <w:sz w:val="20"/>
                <w:szCs w:val="20"/>
              </w:rPr>
              <w:t>Public Schools</w:t>
            </w:r>
          </w:p>
          <w:p w:rsidR="00E8418E" w:rsidRDefault="00E8418E" w:rsidP="00876B6F">
            <w:pPr>
              <w:rPr>
                <w:sz w:val="20"/>
                <w:szCs w:val="20"/>
              </w:rPr>
            </w:pPr>
            <w:r>
              <w:rPr>
                <w:sz w:val="20"/>
                <w:szCs w:val="20"/>
              </w:rPr>
              <w:t>Abolitionist</w:t>
            </w:r>
          </w:p>
          <w:p w:rsidR="00E8418E" w:rsidRDefault="00E8418E" w:rsidP="00876B6F">
            <w:pPr>
              <w:rPr>
                <w:sz w:val="20"/>
                <w:szCs w:val="20"/>
              </w:rPr>
            </w:pPr>
            <w:r>
              <w:rPr>
                <w:sz w:val="20"/>
                <w:szCs w:val="20"/>
              </w:rPr>
              <w:t>Slavery</w:t>
            </w:r>
          </w:p>
          <w:p w:rsidR="00E8418E" w:rsidRDefault="00E8418E" w:rsidP="00876B6F">
            <w:pPr>
              <w:rPr>
                <w:sz w:val="20"/>
                <w:szCs w:val="20"/>
              </w:rPr>
            </w:pPr>
          </w:p>
          <w:p w:rsidR="00E8418E" w:rsidRPr="00A76160" w:rsidRDefault="00E8418E" w:rsidP="00876B6F">
            <w:pPr>
              <w:rPr>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6B6F" w:rsidRPr="00A76160" w:rsidRDefault="00876B6F" w:rsidP="00876B6F">
            <w:pPr>
              <w:rPr>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6B6F" w:rsidRPr="00A76160" w:rsidRDefault="00876B6F" w:rsidP="00876B6F">
            <w:pPr>
              <w:rPr>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6B6F" w:rsidRPr="00A76160" w:rsidRDefault="0028410B" w:rsidP="00876B6F">
            <w:pPr>
              <w:rPr>
                <w:sz w:val="20"/>
                <w:szCs w:val="20"/>
              </w:rPr>
            </w:pPr>
            <w:r>
              <w:rPr>
                <w:sz w:val="20"/>
                <w:szCs w:val="20"/>
              </w:rPr>
              <w:t xml:space="preserve">Practice Sentences </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6B6F" w:rsidRPr="00A76160" w:rsidRDefault="00876B6F" w:rsidP="00876B6F">
            <w:pPr>
              <w:rPr>
                <w:sz w:val="20"/>
                <w:szCs w:val="20"/>
              </w:rPr>
            </w:pPr>
            <w:r w:rsidRPr="00A76160">
              <w:rPr>
                <w:sz w:val="20"/>
                <w:szCs w:val="20"/>
              </w:rPr>
              <w:t xml:space="preserve"> </w:t>
            </w:r>
            <w:r w:rsidR="0028410B">
              <w:rPr>
                <w:sz w:val="20"/>
                <w:szCs w:val="20"/>
              </w:rPr>
              <w:t xml:space="preserve">Vocab Quiz </w:t>
            </w:r>
          </w:p>
        </w:tc>
      </w:tr>
      <w:tr w:rsidR="00876B6F" w:rsidRPr="00A76160" w:rsidTr="00876B6F">
        <w:trPr>
          <w:cantSplit/>
          <w:trHeight w:val="5570"/>
        </w:trPr>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6B6F" w:rsidRPr="00A76160" w:rsidRDefault="00876B6F" w:rsidP="00876B6F">
            <w:pPr>
              <w:rPr>
                <w:sz w:val="20"/>
                <w:szCs w:val="20"/>
              </w:rPr>
            </w:pPr>
            <w:r w:rsidRPr="00A76160">
              <w:rPr>
                <w:sz w:val="20"/>
                <w:szCs w:val="20"/>
              </w:rPr>
              <w:lastRenderedPageBreak/>
              <w:t>GLCE:</w:t>
            </w:r>
          </w:p>
          <w:p w:rsidR="00876B6F" w:rsidRPr="00A76160" w:rsidRDefault="00876B6F" w:rsidP="00876B6F">
            <w:pPr>
              <w:rPr>
                <w:sz w:val="20"/>
                <w:szCs w:val="20"/>
              </w:rPr>
            </w:pPr>
          </w:p>
          <w:p w:rsidR="00876B6F" w:rsidRPr="00A76160" w:rsidRDefault="00876B6F" w:rsidP="00876B6F">
            <w:pPr>
              <w:rPr>
                <w:sz w:val="20"/>
                <w:szCs w:val="20"/>
              </w:rPr>
            </w:pPr>
          </w:p>
        </w:tc>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6B6F" w:rsidRPr="00A76160" w:rsidRDefault="00876B6F" w:rsidP="00876B6F">
            <w:pPr>
              <w:jc w:val="center"/>
              <w:rPr>
                <w:sz w:val="20"/>
                <w:szCs w:val="20"/>
              </w:rPr>
            </w:pPr>
            <w:r>
              <w:rPr>
                <w:sz w:val="20"/>
                <w:szCs w:val="20"/>
              </w:rPr>
              <w:t>U4.3.2 U4.3.4 U4.3.5</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6B6F" w:rsidRPr="00A76160" w:rsidRDefault="00876B6F" w:rsidP="00876B6F">
            <w:pPr>
              <w:jc w:val="center"/>
              <w:rPr>
                <w:sz w:val="20"/>
                <w:szCs w:val="20"/>
              </w:rPr>
            </w:pPr>
            <w:r>
              <w:rPr>
                <w:sz w:val="20"/>
                <w:szCs w:val="20"/>
              </w:rPr>
              <w:t>U4.3.3</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6B6F" w:rsidRPr="00A76160" w:rsidRDefault="00876B6F" w:rsidP="00876B6F">
            <w:pPr>
              <w:jc w:val="center"/>
              <w:rPr>
                <w:sz w:val="20"/>
                <w:szCs w:val="20"/>
              </w:rPr>
            </w:pPr>
            <w:r>
              <w:rPr>
                <w:sz w:val="20"/>
                <w:szCs w:val="20"/>
              </w:rPr>
              <w:t>U4.3.1</w:t>
            </w:r>
            <w:r w:rsidR="0028410B">
              <w:rPr>
                <w:sz w:val="20"/>
                <w:szCs w:val="20"/>
              </w:rPr>
              <w:t xml:space="preserve"> U4.3.2</w:t>
            </w:r>
            <w:r>
              <w:rPr>
                <w:sz w:val="20"/>
                <w:szCs w:val="20"/>
              </w:rPr>
              <w:t xml:space="preserve"> </w:t>
            </w:r>
            <w:r w:rsidR="0028410B">
              <w:rPr>
                <w:sz w:val="20"/>
                <w:szCs w:val="20"/>
              </w:rPr>
              <w:t xml:space="preserve">U4.3.3 </w:t>
            </w:r>
            <w:r>
              <w:rPr>
                <w:sz w:val="20"/>
                <w:szCs w:val="20"/>
              </w:rPr>
              <w:t>U4.3.4 U4.3.5</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6B6F" w:rsidRPr="00A76160" w:rsidRDefault="00876B6F" w:rsidP="0028410B">
            <w:pPr>
              <w:jc w:val="center"/>
              <w:rPr>
                <w:sz w:val="20"/>
                <w:szCs w:val="20"/>
              </w:rPr>
            </w:pPr>
            <w:r>
              <w:rPr>
                <w:sz w:val="20"/>
                <w:szCs w:val="20"/>
              </w:rPr>
              <w:t>U4.3.</w:t>
            </w:r>
            <w:r w:rsidR="0028410B">
              <w:rPr>
                <w:sz w:val="20"/>
                <w:szCs w:val="20"/>
              </w:rPr>
              <w:t>2</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6B6F" w:rsidRPr="00A76160" w:rsidRDefault="00876B6F" w:rsidP="0028410B">
            <w:pPr>
              <w:jc w:val="center"/>
              <w:rPr>
                <w:sz w:val="20"/>
                <w:szCs w:val="20"/>
              </w:rPr>
            </w:pPr>
            <w:r>
              <w:rPr>
                <w:sz w:val="20"/>
                <w:szCs w:val="20"/>
              </w:rPr>
              <w:t>U4.3.</w:t>
            </w:r>
            <w:r w:rsidR="0028410B">
              <w:rPr>
                <w:sz w:val="20"/>
                <w:szCs w:val="20"/>
              </w:rPr>
              <w:t>2</w:t>
            </w:r>
          </w:p>
        </w:tc>
      </w:tr>
      <w:tr w:rsidR="00876B6F" w:rsidRPr="00A76160" w:rsidTr="00876B6F">
        <w:trPr>
          <w:cantSplit/>
          <w:trHeight w:val="1493"/>
        </w:trPr>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6B6F" w:rsidRPr="00A76160" w:rsidRDefault="00876B6F" w:rsidP="00876B6F">
            <w:pPr>
              <w:rPr>
                <w:sz w:val="20"/>
                <w:szCs w:val="20"/>
              </w:rPr>
            </w:pPr>
            <w:r w:rsidRPr="00A76160">
              <w:rPr>
                <w:sz w:val="20"/>
                <w:szCs w:val="20"/>
              </w:rPr>
              <w:t>Activity</w:t>
            </w:r>
          </w:p>
        </w:tc>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6B6F" w:rsidRDefault="00876B6F" w:rsidP="00876B6F">
            <w:pPr>
              <w:rPr>
                <w:sz w:val="20"/>
                <w:szCs w:val="20"/>
              </w:rPr>
            </w:pPr>
            <w:r>
              <w:rPr>
                <w:sz w:val="20"/>
                <w:szCs w:val="20"/>
              </w:rPr>
              <w:t xml:space="preserve">Reading </w:t>
            </w:r>
          </w:p>
          <w:p w:rsidR="00876B6F" w:rsidRDefault="00876B6F" w:rsidP="00876B6F">
            <w:pPr>
              <w:rPr>
                <w:sz w:val="20"/>
                <w:szCs w:val="20"/>
              </w:rPr>
            </w:pPr>
            <w:r>
              <w:rPr>
                <w:sz w:val="20"/>
                <w:szCs w:val="20"/>
              </w:rPr>
              <w:t xml:space="preserve">Interactive Notebook Questions </w:t>
            </w:r>
          </w:p>
          <w:p w:rsidR="00876B6F" w:rsidRDefault="00876B6F" w:rsidP="00876B6F">
            <w:pPr>
              <w:rPr>
                <w:sz w:val="20"/>
                <w:szCs w:val="20"/>
              </w:rPr>
            </w:pPr>
          </w:p>
          <w:p w:rsidR="00876B6F" w:rsidRPr="00A76160" w:rsidRDefault="00876B6F" w:rsidP="00876B6F">
            <w:pPr>
              <w:rPr>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6B6F" w:rsidRDefault="00876B6F" w:rsidP="00876B6F">
            <w:pPr>
              <w:rPr>
                <w:sz w:val="20"/>
                <w:szCs w:val="20"/>
              </w:rPr>
            </w:pPr>
            <w:r>
              <w:rPr>
                <w:sz w:val="20"/>
                <w:szCs w:val="20"/>
              </w:rPr>
              <w:t xml:space="preserve">Reading </w:t>
            </w:r>
          </w:p>
          <w:p w:rsidR="00876B6F" w:rsidRDefault="00876B6F" w:rsidP="00876B6F">
            <w:pPr>
              <w:rPr>
                <w:sz w:val="20"/>
                <w:szCs w:val="20"/>
              </w:rPr>
            </w:pPr>
            <w:r>
              <w:rPr>
                <w:sz w:val="20"/>
                <w:szCs w:val="20"/>
              </w:rPr>
              <w:t xml:space="preserve">Venn Diagram </w:t>
            </w:r>
          </w:p>
          <w:p w:rsidR="00876B6F" w:rsidRPr="00A76160" w:rsidRDefault="00876B6F" w:rsidP="00876B6F">
            <w:pPr>
              <w:rPr>
                <w:sz w:val="20"/>
                <w:szCs w:val="20"/>
              </w:rPr>
            </w:pPr>
            <w:r>
              <w:rPr>
                <w:sz w:val="20"/>
                <w:szCs w:val="20"/>
              </w:rPr>
              <w:t xml:space="preserve">Compare/Contrast Declaration of Independence and Declaration of Sentiments </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6B6F" w:rsidRDefault="005B2CE5" w:rsidP="00876B6F">
            <w:pPr>
              <w:rPr>
                <w:sz w:val="20"/>
                <w:szCs w:val="20"/>
              </w:rPr>
            </w:pPr>
            <w:r>
              <w:rPr>
                <w:sz w:val="20"/>
                <w:szCs w:val="20"/>
              </w:rPr>
              <w:t>DBQ Activity</w:t>
            </w:r>
          </w:p>
          <w:p w:rsidR="005B2CE5" w:rsidRPr="00A76160" w:rsidRDefault="005B2CE5" w:rsidP="00876B6F">
            <w:pPr>
              <w:rPr>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6B6F" w:rsidRPr="00A76160" w:rsidRDefault="005B2CE5" w:rsidP="00876B6F">
            <w:pPr>
              <w:rPr>
                <w:sz w:val="20"/>
                <w:szCs w:val="20"/>
              </w:rPr>
            </w:pPr>
            <w:proofErr w:type="spellStart"/>
            <w:r>
              <w:rPr>
                <w:sz w:val="20"/>
                <w:szCs w:val="20"/>
              </w:rPr>
              <w:t>WebQuest</w:t>
            </w:r>
            <w:proofErr w:type="spellEnd"/>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6B6F" w:rsidRPr="00A76160" w:rsidRDefault="005B2CE5" w:rsidP="00876B6F">
            <w:pPr>
              <w:rPr>
                <w:sz w:val="20"/>
                <w:szCs w:val="20"/>
              </w:rPr>
            </w:pPr>
            <w:proofErr w:type="spellStart"/>
            <w:r>
              <w:rPr>
                <w:sz w:val="20"/>
                <w:szCs w:val="20"/>
              </w:rPr>
              <w:t>WebQuest</w:t>
            </w:r>
            <w:proofErr w:type="spellEnd"/>
          </w:p>
        </w:tc>
      </w:tr>
    </w:tbl>
    <w:p w:rsidR="000D3F3D" w:rsidRDefault="000D3F3D"/>
    <w:sectPr w:rsidR="000D3F3D" w:rsidSect="003317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MS Mincho"/>
    <w:charset w:val="4E"/>
    <w:family w:val="auto"/>
    <w:pitch w:val="variable"/>
    <w:sig w:usb0="00000000"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B6F"/>
    <w:rsid w:val="000D3F3D"/>
    <w:rsid w:val="0028410B"/>
    <w:rsid w:val="00331765"/>
    <w:rsid w:val="005B2CE5"/>
    <w:rsid w:val="00876B6F"/>
    <w:rsid w:val="00D6420E"/>
    <w:rsid w:val="00E84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B6F"/>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B6F"/>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Lewis</dc:creator>
  <cp:lastModifiedBy>Molnarv</cp:lastModifiedBy>
  <cp:revision>2</cp:revision>
  <dcterms:created xsi:type="dcterms:W3CDTF">2017-03-24T11:26:00Z</dcterms:created>
  <dcterms:modified xsi:type="dcterms:W3CDTF">2017-03-24T11:26:00Z</dcterms:modified>
</cp:coreProperties>
</file>