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0" w:type="dxa"/>
        <w:tblInd w:w="-1705" w:type="dxa"/>
        <w:tblLayout w:type="fixed"/>
        <w:tblLook w:val="0000" w:firstRow="0" w:lastRow="0" w:firstColumn="0" w:lastColumn="0" w:noHBand="0" w:noVBand="0"/>
      </w:tblPr>
      <w:tblGrid>
        <w:gridCol w:w="1620"/>
        <w:gridCol w:w="1906"/>
        <w:gridCol w:w="2324"/>
        <w:gridCol w:w="2250"/>
        <w:gridCol w:w="2430"/>
        <w:gridCol w:w="1530"/>
      </w:tblGrid>
      <w:tr w:rsidR="00A76160" w:rsidRPr="00A76160" w:rsidTr="00621F1A">
        <w:trPr>
          <w:cantSplit/>
          <w:trHeight w:val="72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8</w:t>
            </w:r>
            <w:r w:rsidRPr="00A76160">
              <w:rPr>
                <w:sz w:val="20"/>
                <w:szCs w:val="20"/>
                <w:vertAlign w:val="superscript"/>
              </w:rPr>
              <w:t>th</w:t>
            </w:r>
            <w:r w:rsidRPr="00A76160">
              <w:rPr>
                <w:sz w:val="20"/>
                <w:szCs w:val="20"/>
              </w:rPr>
              <w:t xml:space="preserve"> grade</w:t>
            </w:r>
          </w:p>
          <w:p w:rsidR="00A76160" w:rsidRPr="00A76160" w:rsidRDefault="00A76160" w:rsidP="00CD668E">
            <w:pPr>
              <w:rPr>
                <w:sz w:val="20"/>
                <w:szCs w:val="20"/>
              </w:rPr>
            </w:pPr>
            <w:r w:rsidRPr="00A76160">
              <w:rPr>
                <w:sz w:val="20"/>
                <w:szCs w:val="20"/>
              </w:rPr>
              <w:t>Social Studies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Monday</w:t>
            </w:r>
          </w:p>
          <w:p w:rsidR="00A76160" w:rsidRPr="00A76160" w:rsidRDefault="00A76160" w:rsidP="00CD668E">
            <w:pPr>
              <w:jc w:val="center"/>
              <w:rPr>
                <w:sz w:val="20"/>
                <w:szCs w:val="20"/>
              </w:rPr>
            </w:pPr>
            <w:r w:rsidRPr="00A76160">
              <w:rPr>
                <w:sz w:val="20"/>
                <w:szCs w:val="20"/>
              </w:rPr>
              <w:t>3-13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Tuesday</w:t>
            </w:r>
          </w:p>
          <w:p w:rsidR="00A76160" w:rsidRPr="00A76160" w:rsidRDefault="00A76160" w:rsidP="00CD668E">
            <w:pPr>
              <w:jc w:val="center"/>
              <w:rPr>
                <w:sz w:val="20"/>
                <w:szCs w:val="20"/>
              </w:rPr>
            </w:pPr>
            <w:r w:rsidRPr="00A76160">
              <w:rPr>
                <w:sz w:val="20"/>
                <w:szCs w:val="20"/>
              </w:rPr>
              <w:t>3-14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Wednesday</w:t>
            </w:r>
          </w:p>
          <w:p w:rsidR="00A76160" w:rsidRPr="00A76160" w:rsidRDefault="00A76160" w:rsidP="00CD668E">
            <w:pPr>
              <w:jc w:val="center"/>
              <w:rPr>
                <w:sz w:val="20"/>
                <w:szCs w:val="20"/>
              </w:rPr>
            </w:pPr>
            <w:r w:rsidRPr="00A76160">
              <w:rPr>
                <w:sz w:val="20"/>
                <w:szCs w:val="20"/>
              </w:rPr>
              <w:t>3-15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Thursday</w:t>
            </w:r>
          </w:p>
          <w:p w:rsidR="00A76160" w:rsidRPr="00A76160" w:rsidRDefault="00A76160" w:rsidP="00CD668E">
            <w:pPr>
              <w:jc w:val="center"/>
              <w:rPr>
                <w:sz w:val="20"/>
                <w:szCs w:val="20"/>
              </w:rPr>
            </w:pPr>
            <w:r w:rsidRPr="00A76160">
              <w:rPr>
                <w:sz w:val="20"/>
                <w:szCs w:val="20"/>
              </w:rPr>
              <w:t>3-16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Friday</w:t>
            </w:r>
          </w:p>
          <w:p w:rsidR="00A76160" w:rsidRPr="00A76160" w:rsidRDefault="00A76160" w:rsidP="00CD668E">
            <w:pPr>
              <w:jc w:val="center"/>
              <w:rPr>
                <w:sz w:val="20"/>
                <w:szCs w:val="20"/>
              </w:rPr>
            </w:pPr>
            <w:r w:rsidRPr="00A76160">
              <w:rPr>
                <w:sz w:val="20"/>
                <w:szCs w:val="20"/>
              </w:rPr>
              <w:t>3-17</w:t>
            </w:r>
          </w:p>
        </w:tc>
      </w:tr>
      <w:tr w:rsidR="00A76160" w:rsidRPr="00A76160" w:rsidTr="00621F1A">
        <w:trPr>
          <w:cantSplit/>
          <w:trHeight w:val="28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Content OBJECTIVE:</w:t>
            </w:r>
          </w:p>
          <w:p w:rsidR="00A76160" w:rsidRPr="00A76160" w:rsidRDefault="00A76160" w:rsidP="00CD668E">
            <w:pPr>
              <w:rPr>
                <w:sz w:val="20"/>
                <w:szCs w:val="20"/>
              </w:rPr>
            </w:pPr>
          </w:p>
          <w:p w:rsidR="00A76160" w:rsidRPr="00A76160" w:rsidRDefault="00A76160" w:rsidP="00CD668E">
            <w:pPr>
              <w:rPr>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Students will be able to demonstrate evaluation of comparing and contrasting the social and economic systems of the Northeast, South and Western Frontier with respect to geography and climate and the development of the labor force including labor incentives and changes in the labor forces by reading primary sources and completing a Type 3 essay and completing a student-le</w:t>
            </w:r>
            <w:bookmarkStart w:id="0" w:name="_GoBack"/>
            <w:bookmarkEnd w:id="0"/>
            <w:r w:rsidRPr="00A76160">
              <w:rPr>
                <w:sz w:val="20"/>
                <w:szCs w:val="20"/>
              </w:rPr>
              <w:t xml:space="preserve">d, teacher-led edit.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Students will be able to demonstrate analysis of the ideology of the institution of slavery, its policies, and consequences by watching Many Rivers to Cross and completing an outline.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Students will be able to demonstrate understanding of comparing and contrasting the social and economic systems of the Northeast, South and Western Frontier with respect to geography and climate and the development of industry, labor force, transportation, immigration, race relations, and class relations by reading sections of chapter 11 and completing a graphic organizer.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Students will be able to demonstrate analysis of comparing and contrasting the social and economic systems of the Northeast, South and Western Frontier with respect to geography and climate and the development of nativism by reading a section of chapter 11 and creating a foldable.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Students will be able to demonstrate Students will be able to demonstrate understanding of comparing and contrasting the social and economic systems of the Northeast, South and Western Frontier with respect to geography and climate and the development of industry, labor force, transportation, immigration, race relations, and class relations and the ideology of the institution of slavery, its policies, and consequences by completing a study guide. </w:t>
            </w:r>
          </w:p>
        </w:tc>
      </w:tr>
      <w:tr w:rsidR="00A76160" w:rsidRPr="00A76160" w:rsidTr="00621F1A">
        <w:trPr>
          <w:cantSplit/>
          <w:trHeight w:val="1844"/>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Language OBJECTIVE</w:t>
            </w:r>
          </w:p>
          <w:p w:rsidR="00A76160" w:rsidRPr="00A76160" w:rsidRDefault="00A76160" w:rsidP="00CD668E">
            <w:pPr>
              <w:rPr>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Students will read and write to review primary sources and write a Type 3 essay. </w:t>
            </w:r>
          </w:p>
          <w:p w:rsidR="00A76160" w:rsidRPr="00A76160" w:rsidRDefault="00A76160" w:rsidP="00CD668E">
            <w:pPr>
              <w:rPr>
                <w:sz w:val="20"/>
                <w:szCs w:val="20"/>
              </w:rPr>
            </w:pPr>
          </w:p>
          <w:p w:rsidR="00A76160" w:rsidRPr="00A76160" w:rsidRDefault="00A76160" w:rsidP="00CD668E">
            <w:pP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Students will discuss information and write to answer questions. </w:t>
            </w:r>
          </w:p>
          <w:p w:rsidR="00A76160" w:rsidRPr="00A76160" w:rsidRDefault="00A76160" w:rsidP="00CD668E">
            <w:pPr>
              <w:rPr>
                <w:sz w:val="20"/>
                <w:szCs w:val="20"/>
              </w:rPr>
            </w:pPr>
          </w:p>
          <w:p w:rsidR="00A76160" w:rsidRPr="00A76160" w:rsidRDefault="00A76160" w:rsidP="00CD668E">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Students will read and write to complete a graphic organizer.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Students will read and write to create a foldable.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Students will read and write to answer questions.</w:t>
            </w:r>
          </w:p>
        </w:tc>
      </w:tr>
      <w:tr w:rsidR="00A76160" w:rsidRPr="00A76160" w:rsidTr="00621F1A">
        <w:trPr>
          <w:cantSplit/>
          <w:trHeight w:val="187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VOCABULARY:</w:t>
            </w:r>
          </w:p>
          <w:p w:rsidR="00A76160" w:rsidRPr="00A76160" w:rsidRDefault="00A76160" w:rsidP="00CD668E">
            <w:pPr>
              <w:rPr>
                <w:sz w:val="20"/>
                <w:szCs w:val="20"/>
              </w:rPr>
            </w:pPr>
          </w:p>
          <w:p w:rsidR="00A76160" w:rsidRPr="00A76160" w:rsidRDefault="00A76160" w:rsidP="00CD668E">
            <w:pPr>
              <w:rPr>
                <w:sz w:val="20"/>
                <w:szCs w:val="20"/>
              </w:rPr>
            </w:pPr>
          </w:p>
          <w:p w:rsidR="00A76160" w:rsidRPr="00A76160" w:rsidRDefault="00A76160" w:rsidP="00CD668E">
            <w:pPr>
              <w:rPr>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Practice sentences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Vocabulary Quiz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Dictionaries</w:t>
            </w:r>
          </w:p>
          <w:p w:rsidR="00A76160" w:rsidRPr="00A76160" w:rsidRDefault="00A76160" w:rsidP="00CD668E">
            <w:pPr>
              <w:rPr>
                <w:sz w:val="20"/>
                <w:szCs w:val="20"/>
              </w:rPr>
            </w:pPr>
            <w:r w:rsidRPr="00A76160">
              <w:rPr>
                <w:sz w:val="20"/>
                <w:szCs w:val="20"/>
              </w:rPr>
              <w:t xml:space="preserve"> </w:t>
            </w:r>
          </w:p>
          <w:p w:rsidR="00A76160" w:rsidRPr="00A76160" w:rsidRDefault="00A76160" w:rsidP="00CD668E">
            <w:pPr>
              <w:rPr>
                <w:sz w:val="20"/>
                <w:szCs w:val="20"/>
              </w:rPr>
            </w:pPr>
            <w:r w:rsidRPr="00A76160">
              <w:rPr>
                <w:sz w:val="20"/>
                <w:szCs w:val="20"/>
              </w:rPr>
              <w:t>Nativists</w:t>
            </w:r>
          </w:p>
          <w:p w:rsidR="00A76160" w:rsidRPr="00A76160" w:rsidRDefault="00A76160" w:rsidP="00CD668E">
            <w:pPr>
              <w:rPr>
                <w:sz w:val="20"/>
                <w:szCs w:val="20"/>
              </w:rPr>
            </w:pPr>
            <w:r w:rsidRPr="00A76160">
              <w:rPr>
                <w:sz w:val="20"/>
                <w:szCs w:val="20"/>
              </w:rPr>
              <w:t>Slave Code</w:t>
            </w:r>
          </w:p>
          <w:p w:rsidR="00A76160" w:rsidRPr="00A76160" w:rsidRDefault="00A76160" w:rsidP="00CD668E">
            <w:pPr>
              <w:rPr>
                <w:sz w:val="20"/>
                <w:szCs w:val="20"/>
              </w:rPr>
            </w:pPr>
            <w:r w:rsidRPr="00A76160">
              <w:rPr>
                <w:sz w:val="20"/>
                <w:szCs w:val="20"/>
              </w:rPr>
              <w:t>Cotton Gin</w:t>
            </w:r>
          </w:p>
          <w:p w:rsidR="00A76160" w:rsidRPr="00A76160" w:rsidRDefault="00A76160" w:rsidP="00CD668E">
            <w:pPr>
              <w:rPr>
                <w:sz w:val="20"/>
                <w:szCs w:val="20"/>
              </w:rPr>
            </w:pPr>
            <w:r w:rsidRPr="00A76160">
              <w:rPr>
                <w:sz w:val="20"/>
                <w:szCs w:val="20"/>
              </w:rPr>
              <w:t>Plantation</w:t>
            </w:r>
          </w:p>
          <w:p w:rsidR="00A76160" w:rsidRPr="00A76160" w:rsidRDefault="00A76160" w:rsidP="00CD668E">
            <w:pPr>
              <w:rPr>
                <w:sz w:val="20"/>
                <w:szCs w:val="20"/>
              </w:rPr>
            </w:pPr>
            <w:r w:rsidRPr="00A76160">
              <w:rPr>
                <w:sz w:val="20"/>
                <w:szCs w:val="20"/>
              </w:rPr>
              <w:t>Erie Canal</w:t>
            </w:r>
          </w:p>
          <w:p w:rsidR="00A76160" w:rsidRPr="00A76160" w:rsidRDefault="00A76160" w:rsidP="00CD668E">
            <w:pPr>
              <w:rPr>
                <w:sz w:val="20"/>
                <w:szCs w:val="20"/>
              </w:rPr>
            </w:pPr>
            <w:r w:rsidRPr="00A76160">
              <w:rPr>
                <w:sz w:val="20"/>
                <w:szCs w:val="20"/>
              </w:rPr>
              <w:t>Turnpike</w:t>
            </w:r>
          </w:p>
          <w:p w:rsidR="00A76160" w:rsidRPr="00A76160" w:rsidRDefault="00A76160" w:rsidP="00CD668E">
            <w:pPr>
              <w:rPr>
                <w:sz w:val="20"/>
                <w:szCs w:val="20"/>
              </w:rPr>
            </w:pPr>
            <w:r w:rsidRPr="00A76160">
              <w:rPr>
                <w:sz w:val="20"/>
                <w:szCs w:val="20"/>
              </w:rPr>
              <w:t xml:space="preserve">Canal </w:t>
            </w:r>
          </w:p>
          <w:p w:rsidR="00A76160" w:rsidRPr="00A76160" w:rsidRDefault="00A76160" w:rsidP="00CD668E">
            <w:pPr>
              <w:rPr>
                <w:sz w:val="20"/>
                <w:szCs w:val="20"/>
              </w:rPr>
            </w:pPr>
            <w:r w:rsidRPr="00A76160">
              <w:rPr>
                <w:sz w:val="20"/>
                <w:szCs w:val="20"/>
              </w:rPr>
              <w:t xml:space="preserve">Missouri Compromise </w:t>
            </w:r>
          </w:p>
          <w:p w:rsidR="00A76160" w:rsidRPr="00A76160" w:rsidRDefault="00A76160" w:rsidP="00CD668E">
            <w:pPr>
              <w:rPr>
                <w:sz w:val="20"/>
                <w:szCs w:val="20"/>
              </w:rPr>
            </w:pPr>
            <w:r w:rsidRPr="00A76160">
              <w:rPr>
                <w:sz w:val="20"/>
                <w:szCs w:val="20"/>
              </w:rPr>
              <w:t>Discrimination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Matching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Vocabulary Quiz </w:t>
            </w:r>
          </w:p>
        </w:tc>
      </w:tr>
      <w:tr w:rsidR="00A76160" w:rsidRPr="00A76160" w:rsidTr="00621F1A">
        <w:trPr>
          <w:cantSplit/>
          <w:trHeight w:val="557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lastRenderedPageBreak/>
              <w:t>GLCE:</w:t>
            </w:r>
          </w:p>
          <w:p w:rsidR="00A76160" w:rsidRPr="00A76160" w:rsidRDefault="00A76160" w:rsidP="00CD668E">
            <w:pPr>
              <w:rPr>
                <w:sz w:val="20"/>
                <w:szCs w:val="20"/>
              </w:rPr>
            </w:pPr>
          </w:p>
          <w:p w:rsidR="00A76160" w:rsidRPr="00A76160" w:rsidRDefault="00A76160" w:rsidP="00CD668E">
            <w:pPr>
              <w:rPr>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U4.2.1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U4.2.2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U4.2.1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U4.2.1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jc w:val="center"/>
              <w:rPr>
                <w:sz w:val="20"/>
                <w:szCs w:val="20"/>
              </w:rPr>
            </w:pPr>
            <w:r w:rsidRPr="00A76160">
              <w:rPr>
                <w:sz w:val="20"/>
                <w:szCs w:val="20"/>
              </w:rPr>
              <w:t>U4.2.1 U4.2.2</w:t>
            </w:r>
          </w:p>
        </w:tc>
      </w:tr>
      <w:tr w:rsidR="00A76160" w:rsidRPr="00A76160" w:rsidTr="00621F1A">
        <w:trPr>
          <w:cantSplit/>
          <w:trHeight w:val="1493"/>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Activity</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Student led/teacher led edit of Type 3 essay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Watch “Many Rivers to Cross” episode 2 </w:t>
            </w:r>
          </w:p>
          <w:p w:rsidR="00A76160" w:rsidRPr="00A76160" w:rsidRDefault="00A76160" w:rsidP="00CD668E">
            <w:pPr>
              <w:rPr>
                <w:sz w:val="20"/>
                <w:szCs w:val="20"/>
              </w:rPr>
            </w:pPr>
            <w:r w:rsidRPr="00A76160">
              <w:rPr>
                <w:sz w:val="20"/>
                <w:szCs w:val="20"/>
              </w:rPr>
              <w:t>Complete 3,2,1 questions/outline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Chapter 11 reading and graphic organizer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Chapter 11 reading and foldable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160" w:rsidRPr="00A76160" w:rsidRDefault="00A76160" w:rsidP="00CD668E">
            <w:pPr>
              <w:rPr>
                <w:sz w:val="20"/>
                <w:szCs w:val="20"/>
              </w:rPr>
            </w:pPr>
            <w:r w:rsidRPr="00A76160">
              <w:rPr>
                <w:sz w:val="20"/>
                <w:szCs w:val="20"/>
              </w:rPr>
              <w:t xml:space="preserve">Study Guide for Chapter 11 Test </w:t>
            </w:r>
          </w:p>
        </w:tc>
      </w:tr>
    </w:tbl>
    <w:p w:rsidR="000D3F3D" w:rsidRDefault="000D3F3D"/>
    <w:sectPr w:rsidR="000D3F3D" w:rsidSect="00331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60"/>
    <w:rsid w:val="000D3F3D"/>
    <w:rsid w:val="00331765"/>
    <w:rsid w:val="00621F1A"/>
    <w:rsid w:val="00A76160"/>
    <w:rsid w:val="00C5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6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6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Lewis</dc:creator>
  <cp:lastModifiedBy>Molnarv</cp:lastModifiedBy>
  <cp:revision>2</cp:revision>
  <dcterms:created xsi:type="dcterms:W3CDTF">2017-03-13T11:10:00Z</dcterms:created>
  <dcterms:modified xsi:type="dcterms:W3CDTF">2017-03-13T11:10:00Z</dcterms:modified>
</cp:coreProperties>
</file>